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5525" w14:textId="77777777" w:rsidR="00802163" w:rsidRDefault="00802163">
      <w:pPr>
        <w:spacing w:before="8" w:line="100" w:lineRule="exact"/>
        <w:rPr>
          <w:sz w:val="10"/>
          <w:szCs w:val="10"/>
        </w:rPr>
      </w:pPr>
    </w:p>
    <w:p w14:paraId="4C227DEB" w14:textId="0C7F89CF" w:rsidR="005143EE" w:rsidRDefault="00AB4ED8" w:rsidP="005B486D">
      <w:pPr>
        <w:ind w:left="126"/>
      </w:pPr>
      <w:r>
        <w:rPr>
          <w:noProof/>
        </w:rPr>
        <w:drawing>
          <wp:inline distT="0" distB="0" distL="0" distR="0" wp14:anchorId="7CD363D8" wp14:editId="54AA4A95">
            <wp:extent cx="3013544" cy="365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06" cy="3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D3">
        <w:rPr>
          <w:rFonts w:ascii="Calibri" w:eastAsia="Calibri" w:hAnsi="Calibri" w:cs="Calibri"/>
          <w:color w:val="231F20"/>
          <w:sz w:val="52"/>
          <w:szCs w:val="52"/>
        </w:rPr>
        <w:t xml:space="preserve">    </w:t>
      </w:r>
      <w:r w:rsidR="00394474">
        <w:rPr>
          <w:rFonts w:ascii="Calibri" w:eastAsia="Calibri" w:hAnsi="Calibri" w:cs="Calibri"/>
          <w:color w:val="231F20"/>
          <w:sz w:val="52"/>
          <w:szCs w:val="52"/>
        </w:rPr>
        <w:t xml:space="preserve">         </w:t>
      </w:r>
      <w:r w:rsidRPr="00394474">
        <w:rPr>
          <w:rFonts w:ascii="Calibri" w:eastAsia="Calibri" w:hAnsi="Calibri" w:cs="Calibri"/>
          <w:b/>
          <w:color w:val="231F20"/>
          <w:sz w:val="40"/>
          <w:szCs w:val="40"/>
        </w:rPr>
        <w:t>SCLE</w:t>
      </w:r>
      <w:r w:rsidRPr="00394474">
        <w:rPr>
          <w:rFonts w:ascii="Calibri" w:eastAsia="Calibri" w:hAnsi="Calibri" w:cs="Calibri"/>
          <w:b/>
          <w:color w:val="231F20"/>
          <w:spacing w:val="-6"/>
          <w:sz w:val="40"/>
          <w:szCs w:val="40"/>
        </w:rPr>
        <w:t>R</w:t>
      </w:r>
      <w:r w:rsidRPr="00394474">
        <w:rPr>
          <w:rFonts w:ascii="Calibri" w:eastAsia="Calibri" w:hAnsi="Calibri" w:cs="Calibri"/>
          <w:b/>
          <w:color w:val="231F20"/>
          <w:sz w:val="40"/>
          <w:szCs w:val="40"/>
        </w:rPr>
        <w:t>ODERMA</w:t>
      </w:r>
      <w:r w:rsidRPr="00394474">
        <w:rPr>
          <w:rFonts w:ascii="Calibri" w:eastAsia="Calibri" w:hAnsi="Calibri" w:cs="Calibri"/>
          <w:b/>
          <w:color w:val="231F20"/>
          <w:spacing w:val="-23"/>
          <w:sz w:val="40"/>
          <w:szCs w:val="40"/>
        </w:rPr>
        <w:t xml:space="preserve"> </w:t>
      </w:r>
      <w:r w:rsidRPr="00394474">
        <w:rPr>
          <w:rFonts w:ascii="Calibri" w:eastAsia="Calibri" w:hAnsi="Calibri" w:cs="Calibri"/>
          <w:b/>
          <w:color w:val="231F20"/>
          <w:sz w:val="40"/>
          <w:szCs w:val="40"/>
        </w:rPr>
        <w:t>P</w:t>
      </w:r>
      <w:r w:rsidRPr="00394474">
        <w:rPr>
          <w:rFonts w:ascii="Calibri" w:eastAsia="Calibri" w:hAnsi="Calibri" w:cs="Calibri"/>
          <w:b/>
          <w:color w:val="231F20"/>
          <w:spacing w:val="-6"/>
          <w:sz w:val="40"/>
          <w:szCs w:val="40"/>
        </w:rPr>
        <w:t>R</w:t>
      </w:r>
      <w:r w:rsidRPr="00394474">
        <w:rPr>
          <w:rFonts w:ascii="Calibri" w:eastAsia="Calibri" w:hAnsi="Calibri" w:cs="Calibri"/>
          <w:b/>
          <w:color w:val="231F20"/>
          <w:sz w:val="40"/>
          <w:szCs w:val="40"/>
        </w:rPr>
        <w:t>OGRAM</w:t>
      </w:r>
      <w:r w:rsidR="00A72F98" w:rsidRPr="00A93ED3">
        <w:rPr>
          <w:rFonts w:ascii="Calibri" w:eastAsia="Calibri" w:hAnsi="Calibri" w:cs="Calibri"/>
          <w:color w:val="231F20"/>
          <w:sz w:val="44"/>
          <w:szCs w:val="44"/>
        </w:rPr>
        <w:br/>
      </w:r>
      <w:r w:rsidR="005B486D" w:rsidRPr="00D54CE7">
        <w:rPr>
          <w:color w:val="231F20"/>
        </w:rPr>
        <w:br/>
      </w:r>
      <w:r w:rsidR="007A3A8C">
        <w:rPr>
          <w:color w:val="231F20"/>
        </w:rPr>
        <w:t>G</w:t>
      </w:r>
      <w:r w:rsidRPr="00D54CE7">
        <w:rPr>
          <w:color w:val="231F20"/>
        </w:rPr>
        <w:t xml:space="preserve">eneral questions: </w:t>
      </w:r>
      <w:hyperlink r:id="rId7">
        <w:r w:rsidRPr="00D54CE7">
          <w:rPr>
            <w:rFonts w:cs="Calibri"/>
            <w:color w:val="0075BF"/>
            <w:u w:val="single" w:color="0075BF"/>
          </w:rPr>
          <w:t>ssc_coordinator@umich.edu</w:t>
        </w:r>
      </w:hyperlink>
      <w:r w:rsidR="00A72F98" w:rsidRPr="00D54CE7">
        <w:rPr>
          <w:rFonts w:cs="Calibri"/>
          <w:color w:val="0075BF"/>
        </w:rPr>
        <w:t xml:space="preserve">                                        </w:t>
      </w:r>
      <w:r w:rsidR="00A72F98" w:rsidRPr="00D54CE7">
        <w:rPr>
          <w:rFonts w:cs="Calibri"/>
        </w:rPr>
        <w:t xml:space="preserve"> F</w:t>
      </w:r>
      <w:r w:rsidRPr="00D54CE7">
        <w:t xml:space="preserve">or </w:t>
      </w:r>
      <w:r w:rsidRPr="00D54CE7">
        <w:rPr>
          <w:color w:val="231F20"/>
        </w:rPr>
        <w:t>p</w:t>
      </w:r>
      <w:r w:rsidRPr="00D54CE7">
        <w:rPr>
          <w:color w:val="231F20"/>
          <w:spacing w:val="-4"/>
        </w:rPr>
        <w:t>h</w:t>
      </w:r>
      <w:r w:rsidRPr="00D54CE7">
        <w:rPr>
          <w:color w:val="231F20"/>
          <w:spacing w:val="-2"/>
        </w:rPr>
        <w:t>y</w:t>
      </w:r>
      <w:r w:rsidRPr="00D54CE7">
        <w:rPr>
          <w:color w:val="231F20"/>
        </w:rPr>
        <w:t xml:space="preserve">sicians: </w:t>
      </w:r>
      <w:hyperlink r:id="rId8">
        <w:r w:rsidRPr="00D54CE7">
          <w:rPr>
            <w:rFonts w:cs="Calibri"/>
            <w:color w:val="0075BF"/>
            <w:u w:val="single" w:color="0075BF"/>
          </w:rPr>
          <w:t>khannad@med.umich.edu</w:t>
        </w:r>
      </w:hyperlink>
      <w:r w:rsidR="005B486D">
        <w:tab/>
      </w:r>
    </w:p>
    <w:p w14:paraId="1D3AA921" w14:textId="77777777" w:rsidR="005143EE" w:rsidRDefault="005143EE" w:rsidP="00AA58F8">
      <w:pPr>
        <w:ind w:left="126"/>
      </w:pPr>
    </w:p>
    <w:tbl>
      <w:tblPr>
        <w:tblStyle w:val="TableGrid"/>
        <w:tblW w:w="11236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069"/>
        <w:gridCol w:w="2430"/>
        <w:gridCol w:w="9"/>
      </w:tblGrid>
      <w:tr w:rsidR="00A93ED3" w14:paraId="7D130259" w14:textId="77777777" w:rsidTr="00044497">
        <w:trPr>
          <w:gridAfter w:val="1"/>
          <w:wAfter w:w="9" w:type="dxa"/>
        </w:trPr>
        <w:tc>
          <w:tcPr>
            <w:tcW w:w="1728" w:type="dxa"/>
            <w:shd w:val="clear" w:color="auto" w:fill="1F497D" w:themeFill="text2"/>
          </w:tcPr>
          <w:p w14:paraId="105A9E1F" w14:textId="77777777" w:rsidR="00A93ED3" w:rsidRPr="000A4055" w:rsidRDefault="00A93ED3" w:rsidP="00AA58F8">
            <w:pPr>
              <w:pStyle w:val="BodyText"/>
              <w:ind w:right="120"/>
              <w:rPr>
                <w:b/>
                <w:color w:val="FFFFFF" w:themeColor="background1"/>
                <w:sz w:val="28"/>
                <w:szCs w:val="28"/>
              </w:rPr>
            </w:pPr>
            <w:r w:rsidRPr="000A4055">
              <w:rPr>
                <w:b/>
                <w:color w:val="FFFFFF" w:themeColor="background1"/>
                <w:sz w:val="28"/>
                <w:szCs w:val="28"/>
              </w:rPr>
              <w:t xml:space="preserve">STUDY </w:t>
            </w:r>
          </w:p>
        </w:tc>
        <w:tc>
          <w:tcPr>
            <w:tcW w:w="7069" w:type="dxa"/>
            <w:shd w:val="clear" w:color="auto" w:fill="1F497D" w:themeFill="text2"/>
          </w:tcPr>
          <w:p w14:paraId="7F70B272" w14:textId="77777777" w:rsidR="00A93ED3" w:rsidRPr="000A4055" w:rsidRDefault="00A93ED3" w:rsidP="00A93ED3">
            <w:pPr>
              <w:pStyle w:val="BodyText"/>
              <w:ind w:right="120"/>
              <w:rPr>
                <w:b/>
                <w:color w:val="FFFFFF" w:themeColor="background1"/>
                <w:sz w:val="28"/>
                <w:szCs w:val="28"/>
              </w:rPr>
            </w:pPr>
            <w:r w:rsidRPr="000A4055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shd w:val="clear" w:color="auto" w:fill="1F497D" w:themeFill="text2"/>
          </w:tcPr>
          <w:p w14:paraId="217ABF8B" w14:textId="77777777" w:rsidR="00A93ED3" w:rsidRPr="000A4055" w:rsidRDefault="00A93ED3" w:rsidP="00A93ED3">
            <w:pPr>
              <w:pStyle w:val="BodyText"/>
              <w:ind w:right="120"/>
              <w:rPr>
                <w:b/>
                <w:color w:val="FFFFFF" w:themeColor="background1"/>
                <w:sz w:val="28"/>
                <w:szCs w:val="28"/>
              </w:rPr>
            </w:pPr>
            <w:r w:rsidRPr="000A4055">
              <w:rPr>
                <w:b/>
                <w:color w:val="FFFFFF" w:themeColor="background1"/>
                <w:sz w:val="28"/>
                <w:szCs w:val="28"/>
              </w:rPr>
              <w:t>CONTACT/PI</w:t>
            </w:r>
          </w:p>
        </w:tc>
      </w:tr>
      <w:tr w:rsidR="00A93ED3" w14:paraId="13C0ED6B" w14:textId="77777777" w:rsidTr="00044497">
        <w:trPr>
          <w:gridAfter w:val="1"/>
          <w:wAfter w:w="9" w:type="dxa"/>
        </w:trPr>
        <w:tc>
          <w:tcPr>
            <w:tcW w:w="11227" w:type="dxa"/>
            <w:gridSpan w:val="3"/>
            <w:tcBorders>
              <w:bottom w:val="single" w:sz="18" w:space="0" w:color="17365D" w:themeColor="text2" w:themeShade="BF"/>
            </w:tcBorders>
          </w:tcPr>
          <w:p w14:paraId="5D4DFBC7" w14:textId="77777777" w:rsidR="00A93ED3" w:rsidRPr="00AA58F8" w:rsidRDefault="00A93ED3" w:rsidP="00A93ED3">
            <w:pPr>
              <w:pStyle w:val="BodyText"/>
              <w:ind w:right="120"/>
              <w:rPr>
                <w:b/>
                <w:sz w:val="28"/>
                <w:szCs w:val="28"/>
              </w:rPr>
            </w:pPr>
            <w:r w:rsidRPr="00AA58F8">
              <w:rPr>
                <w:b/>
                <w:color w:val="17365D" w:themeColor="text2" w:themeShade="BF"/>
                <w:sz w:val="28"/>
                <w:szCs w:val="28"/>
              </w:rPr>
              <w:t>SKIN</w:t>
            </w:r>
          </w:p>
        </w:tc>
      </w:tr>
      <w:tr w:rsidR="00B9143B" w14:paraId="253BEF55" w14:textId="77777777" w:rsidTr="00CD1614">
        <w:trPr>
          <w:gridAfter w:val="1"/>
          <w:wAfter w:w="9" w:type="dxa"/>
          <w:trHeight w:val="1926"/>
        </w:trPr>
        <w:tc>
          <w:tcPr>
            <w:tcW w:w="1728" w:type="dxa"/>
            <w:shd w:val="clear" w:color="auto" w:fill="95B3D7" w:themeFill="accent1" w:themeFillTint="99"/>
          </w:tcPr>
          <w:p w14:paraId="0CA91705" w14:textId="77777777" w:rsidR="00B9143B" w:rsidRPr="000A4055" w:rsidRDefault="00B9143B" w:rsidP="00CD1614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ACT14604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4DE4DD6D" w14:textId="77777777" w:rsidR="00B9143B" w:rsidRPr="00A21E33" w:rsidRDefault="00B9143B" w:rsidP="00CD1614">
            <w:pPr>
              <w:spacing w:before="69"/>
              <w:ind w:left="193" w:right="192" w:hanging="5"/>
              <w:jc w:val="center"/>
              <w:rPr>
                <w:rFonts w:eastAsia="Arial" w:cs="Arial"/>
                <w:sz w:val="18"/>
                <w:szCs w:val="18"/>
              </w:rPr>
            </w:pP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ff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ica</w:t>
            </w:r>
            <w:r w:rsidRPr="00A21E33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  <w:r w:rsidRPr="00A21E33"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and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sa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ety</w:t>
            </w:r>
            <w:r w:rsidRPr="00A21E33">
              <w:rPr>
                <w:rFonts w:eastAsia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f</w:t>
            </w:r>
            <w:r w:rsidRPr="00A21E33">
              <w:rPr>
                <w:rFonts w:eastAsia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A21E33">
              <w:rPr>
                <w:rFonts w:eastAsia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156597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in</w:t>
            </w:r>
            <w:r w:rsidRPr="00A21E33">
              <w:rPr>
                <w:rFonts w:eastAsia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th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A21E33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ea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ment</w:t>
            </w:r>
            <w:r w:rsidRPr="00A21E33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of</w:t>
            </w:r>
            <w:r w:rsidRPr="00A21E33">
              <w:rPr>
                <w:rFonts w:eastAsia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di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ffu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se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c</w:t>
            </w:r>
            <w:r w:rsidRPr="00A21E33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u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aneous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A21E33">
              <w:rPr>
                <w:rFonts w:eastAsia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emic Scler</w:t>
            </w:r>
            <w:r w:rsidRPr="00A21E33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sis</w:t>
            </w:r>
            <w:r w:rsidRPr="00A21E33"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(d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SSc</w:t>
            </w:r>
            <w:r w:rsidRPr="00A21E33">
              <w:rPr>
                <w:rFonts w:eastAsia="Arial" w:cs="Arial"/>
                <w:b/>
                <w:bCs/>
                <w:spacing w:val="-4"/>
                <w:sz w:val="18"/>
                <w:szCs w:val="18"/>
              </w:rPr>
              <w:t>)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  <w:r w:rsidRPr="00A21E33">
              <w:rPr>
                <w:rFonts w:eastAsia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A</w:t>
            </w:r>
            <w:r w:rsidRPr="00A21E33">
              <w:rPr>
                <w:rFonts w:eastAsia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randomized,</w:t>
            </w:r>
            <w:r w:rsidRPr="00A21E33">
              <w:rPr>
                <w:rFonts w:eastAsia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double</w:t>
            </w:r>
            <w:r w:rsidRPr="00A21E33">
              <w:rPr>
                <w:rFonts w:eastAsia="Arial" w:cs="Arial"/>
                <w:b/>
                <w:bCs/>
                <w:spacing w:val="-5"/>
                <w:sz w:val="18"/>
                <w:szCs w:val="18"/>
              </w:rPr>
              <w:t>-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bl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nd,</w:t>
            </w:r>
            <w:r w:rsidRPr="00A21E33">
              <w:rPr>
                <w:rFonts w:eastAsia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pla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ebo-controlled,</w:t>
            </w:r>
            <w:r w:rsidRPr="00A21E33">
              <w:rPr>
                <w:rFonts w:eastAsia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24</w:t>
            </w:r>
            <w:r w:rsidRPr="00A21E33">
              <w:rPr>
                <w:rFonts w:eastAsia="Arial" w:cs="Arial"/>
                <w:b/>
                <w:bCs/>
                <w:spacing w:val="-4"/>
                <w:sz w:val="18"/>
                <w:szCs w:val="18"/>
              </w:rPr>
              <w:t>-</w:t>
            </w:r>
            <w:r w:rsidRPr="00A21E33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A21E33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ek,</w:t>
            </w:r>
            <w:r w:rsidRPr="00A21E33"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proof</w:t>
            </w:r>
            <w:r w:rsidRPr="00A21E33">
              <w:rPr>
                <w:rFonts w:eastAsia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of</w:t>
            </w:r>
            <w:r w:rsidRPr="00A21E33">
              <w:rPr>
                <w:rFonts w:eastAsia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concept</w:t>
            </w:r>
            <w:r w:rsidRPr="00A21E33">
              <w:rPr>
                <w:rFonts w:eastAsia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s</w:t>
            </w:r>
            <w:r w:rsidRPr="00A21E33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u</w:t>
            </w:r>
            <w:r w:rsidRPr="00A21E33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A21E33">
              <w:rPr>
                <w:rFonts w:eastAsia="Arial" w:cs="Arial"/>
                <w:b/>
                <w:bCs/>
                <w:sz w:val="18"/>
                <w:szCs w:val="18"/>
              </w:rPr>
              <w:t>y</w:t>
            </w:r>
          </w:p>
          <w:p w14:paraId="600F8ACB" w14:textId="45CDEEFB" w:rsidR="00B9143B" w:rsidRPr="005143EE" w:rsidRDefault="00B9143B" w:rsidP="00B9143B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rFonts w:asciiTheme="minorHAnsi" w:hAnsiTheme="minorHAnsi"/>
              </w:rPr>
            </w:pPr>
            <w:r w:rsidRPr="005143EE">
              <w:rPr>
                <w:rFonts w:asciiTheme="minorHAnsi" w:hAnsiTheme="minorHAnsi"/>
              </w:rPr>
              <w:t>24</w:t>
            </w:r>
            <w:r w:rsidR="00C51C6D">
              <w:rPr>
                <w:rFonts w:asciiTheme="minorHAnsi" w:hAnsiTheme="minorHAnsi"/>
              </w:rPr>
              <w:t>-week Double Blind/ 11</w:t>
            </w:r>
            <w:r w:rsidRPr="005143EE">
              <w:rPr>
                <w:rFonts w:asciiTheme="minorHAnsi" w:hAnsiTheme="minorHAnsi"/>
              </w:rPr>
              <w:t xml:space="preserve"> week follow up</w:t>
            </w:r>
          </w:p>
          <w:p w14:paraId="4F4C72AD" w14:textId="77777777" w:rsidR="00B9143B" w:rsidRPr="005143EE" w:rsidRDefault="00B9143B" w:rsidP="00B9143B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rFonts w:asciiTheme="minorHAnsi" w:hAnsiTheme="minorHAnsi"/>
              </w:rPr>
            </w:pPr>
            <w:r w:rsidRPr="005143EE">
              <w:rPr>
                <w:rFonts w:asciiTheme="minorHAnsi" w:hAnsiTheme="minorHAnsi"/>
              </w:rPr>
              <w:t>94 subjects</w:t>
            </w:r>
          </w:p>
          <w:p w14:paraId="42D82406" w14:textId="7D5119A8" w:rsidR="00B9143B" w:rsidRPr="005143EE" w:rsidRDefault="00B9143B" w:rsidP="00B9143B">
            <w:pPr>
              <w:pStyle w:val="BodyText"/>
              <w:numPr>
                <w:ilvl w:val="0"/>
                <w:numId w:val="3"/>
              </w:numPr>
              <w:ind w:left="256" w:right="120" w:hanging="256"/>
              <w:rPr>
                <w:rFonts w:asciiTheme="minorHAnsi" w:hAnsiTheme="minorHAnsi"/>
              </w:rPr>
            </w:pPr>
            <w:r w:rsidRPr="005143EE">
              <w:rPr>
                <w:rFonts w:asciiTheme="minorHAnsi" w:hAnsiTheme="minorHAnsi"/>
              </w:rPr>
              <w:t>Some low dose background therapies are allowed</w:t>
            </w:r>
            <w:r w:rsidR="00E4259C">
              <w:rPr>
                <w:rFonts w:asciiTheme="minorHAnsi" w:hAnsiTheme="minorHAnsi"/>
              </w:rPr>
              <w:t xml:space="preserve"> (methotrexate</w:t>
            </w:r>
            <w:r w:rsidR="00E4259C" w:rsidRPr="00E4259C">
              <w:rPr>
                <w:rFonts w:asciiTheme="minorHAnsi" w:hAnsiTheme="minorHAnsi"/>
                <w:u w:val="single"/>
              </w:rPr>
              <w:t xml:space="preserve"> &lt;</w:t>
            </w:r>
            <w:r w:rsidR="00E4259C">
              <w:rPr>
                <w:rFonts w:asciiTheme="minorHAnsi" w:hAnsiTheme="minorHAnsi"/>
              </w:rPr>
              <w:t xml:space="preserve"> 15 mg, mycophenolate </w:t>
            </w:r>
            <w:r w:rsidR="00E4259C" w:rsidRPr="00E4259C">
              <w:rPr>
                <w:rFonts w:asciiTheme="minorHAnsi" w:hAnsiTheme="minorHAnsi"/>
                <w:u w:val="single"/>
              </w:rPr>
              <w:t>&lt;</w:t>
            </w:r>
            <w:r w:rsidR="00E4259C">
              <w:rPr>
                <w:rFonts w:asciiTheme="minorHAnsi" w:hAnsiTheme="minorHAnsi"/>
              </w:rPr>
              <w:t>2 g)</w:t>
            </w:r>
          </w:p>
          <w:p w14:paraId="78EAD776" w14:textId="6F48FB92" w:rsidR="00B9143B" w:rsidRPr="005143EE" w:rsidRDefault="00B9143B" w:rsidP="00B9143B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rFonts w:asciiTheme="minorHAnsi" w:hAnsiTheme="minorHAnsi"/>
              </w:rPr>
            </w:pPr>
            <w:r w:rsidRPr="005143EE">
              <w:rPr>
                <w:rFonts w:asciiTheme="minorHAnsi" w:eastAsia="Arial Narrow" w:hAnsiTheme="minorHAnsi" w:cs="Arial Narrow"/>
                <w:spacing w:val="-1"/>
                <w:sz w:val="20"/>
                <w:szCs w:val="20"/>
              </w:rPr>
              <w:t>Weekly SAR</w:t>
            </w:r>
            <w:r w:rsidRPr="005143EE">
              <w:rPr>
                <w:rFonts w:asciiTheme="minorHAnsi" w:eastAsia="Arial Narrow" w:hAnsiTheme="minorHAnsi" w:cs="Arial Narrow"/>
                <w:sz w:val="20"/>
                <w:szCs w:val="20"/>
              </w:rPr>
              <w:t>15</w:t>
            </w:r>
            <w:r w:rsidRPr="005143EE">
              <w:rPr>
                <w:rFonts w:asciiTheme="minorHAnsi" w:eastAsia="Arial Narrow" w:hAnsiTheme="minorHAnsi" w:cs="Arial Narrow"/>
                <w:spacing w:val="2"/>
                <w:sz w:val="20"/>
                <w:szCs w:val="20"/>
              </w:rPr>
              <w:t>6</w:t>
            </w:r>
            <w:r w:rsidRPr="005143EE">
              <w:rPr>
                <w:rFonts w:asciiTheme="minorHAnsi" w:eastAsia="Arial Narrow" w:hAnsiTheme="minorHAnsi" w:cs="Arial Narrow"/>
                <w:sz w:val="20"/>
                <w:szCs w:val="20"/>
              </w:rPr>
              <w:t>597</w:t>
            </w:r>
            <w:r w:rsidR="00E4259C">
              <w:rPr>
                <w:rFonts w:asciiTheme="minorHAnsi" w:eastAsia="Arial Narrow" w:hAnsiTheme="minorHAnsi" w:cs="Arial Narrow"/>
                <w:sz w:val="20"/>
                <w:szCs w:val="20"/>
              </w:rPr>
              <w:t>/placebo</w:t>
            </w:r>
            <w:r w:rsidRPr="005143EE">
              <w:rPr>
                <w:rFonts w:asciiTheme="minorHAnsi" w:eastAsia="Arial Narrow" w:hAnsiTheme="minorHAnsi" w:cs="Arial Narrow"/>
                <w:spacing w:val="-15"/>
                <w:sz w:val="20"/>
                <w:szCs w:val="20"/>
              </w:rPr>
              <w:t xml:space="preserve"> </w:t>
            </w:r>
            <w:r w:rsidRPr="005143EE">
              <w:rPr>
                <w:rFonts w:asciiTheme="minorHAnsi" w:eastAsia="Arial Narrow" w:hAnsiTheme="minorHAnsi" w:cs="Arial Narrow"/>
                <w:sz w:val="20"/>
                <w:szCs w:val="20"/>
              </w:rPr>
              <w:t>200</w:t>
            </w:r>
            <w:r w:rsidRPr="005143EE">
              <w:rPr>
                <w:rFonts w:asciiTheme="minorHAnsi" w:eastAsia="Arial Narrow" w:hAnsiTheme="minorHAnsi" w:cs="Arial Narrow"/>
                <w:spacing w:val="-8"/>
                <w:sz w:val="20"/>
                <w:szCs w:val="20"/>
              </w:rPr>
              <w:t xml:space="preserve"> </w:t>
            </w:r>
            <w:r w:rsidRPr="005143EE">
              <w:rPr>
                <w:rFonts w:asciiTheme="minorHAnsi" w:eastAsia="Arial Narrow" w:hAnsiTheme="minorHAnsi" w:cs="Arial Narrow"/>
                <w:sz w:val="20"/>
                <w:szCs w:val="20"/>
              </w:rPr>
              <w:t>mg sub cutaneous</w:t>
            </w:r>
            <w:r w:rsidRPr="005143EE">
              <w:rPr>
                <w:rFonts w:asciiTheme="minorHAnsi" w:eastAsia="Arial Narrow" w:hAnsiTheme="minorHAnsi" w:cs="Arial Narrow"/>
                <w:spacing w:val="-8"/>
                <w:sz w:val="20"/>
                <w:szCs w:val="20"/>
              </w:rPr>
              <w:t xml:space="preserve"> </w:t>
            </w:r>
            <w:r w:rsidRPr="005143EE">
              <w:rPr>
                <w:rFonts w:asciiTheme="minorHAnsi" w:eastAsia="Arial Narrow" w:hAnsiTheme="minorHAnsi" w:cs="Arial Narrow"/>
                <w:sz w:val="20"/>
                <w:szCs w:val="20"/>
              </w:rPr>
              <w:t>injections</w:t>
            </w:r>
            <w:r w:rsidR="00652F24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. </w:t>
            </w:r>
          </w:p>
          <w:p w14:paraId="6458CF8A" w14:textId="243846E9" w:rsidR="00B9143B" w:rsidRPr="005143EE" w:rsidRDefault="00B9143B" w:rsidP="00B9143B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rFonts w:asciiTheme="minorHAnsi" w:hAnsiTheme="minorHAnsi"/>
                <w:b/>
              </w:rPr>
            </w:pPr>
            <w:r w:rsidRPr="005143EE">
              <w:rPr>
                <w:rFonts w:asciiTheme="minorHAnsi" w:hAnsiTheme="minorHAnsi"/>
              </w:rPr>
              <w:t xml:space="preserve">Disease duration: </w:t>
            </w:r>
            <w:r w:rsidRPr="005143EE">
              <w:rPr>
                <w:rFonts w:asciiTheme="minorHAnsi" w:hAnsiTheme="minorHAnsi"/>
                <w:u w:val="single"/>
              </w:rPr>
              <w:t>&lt;</w:t>
            </w:r>
            <w:r w:rsidRPr="005143EE">
              <w:rPr>
                <w:rFonts w:asciiTheme="minorHAnsi" w:hAnsiTheme="minorHAnsi"/>
              </w:rPr>
              <w:t>36</w:t>
            </w:r>
            <w:r w:rsidR="00C51C6D">
              <w:rPr>
                <w:rFonts w:asciiTheme="minorHAnsi" w:hAnsiTheme="minorHAnsi"/>
              </w:rPr>
              <w:t xml:space="preserve"> and mRSS &gt;10 and &lt; than 35 at screening</w:t>
            </w:r>
          </w:p>
          <w:p w14:paraId="7D71A047" w14:textId="3261F076" w:rsidR="00B9143B" w:rsidRPr="00652F24" w:rsidRDefault="00C51C6D" w:rsidP="00C51C6D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t>Currently approving</w:t>
            </w:r>
            <w:r w:rsidR="00B9143B" w:rsidRPr="00512099">
              <w:t xml:space="preserve"> visiting nurses for</w:t>
            </w:r>
            <w:r w:rsidR="00B9143B">
              <w:t xml:space="preserve"> injections to limit travel time</w:t>
            </w:r>
            <w:r>
              <w:t>.8 onsite visits and 4 phone calls (on-site injections add additional injection only visits)</w:t>
            </w:r>
          </w:p>
          <w:p w14:paraId="3E1EBCC5" w14:textId="4C4BC26B" w:rsidR="00E4259C" w:rsidRPr="00ED7E10" w:rsidRDefault="00652F24" w:rsidP="00652F24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 w:rsidRPr="00652F24">
              <w:t>FVC</w:t>
            </w:r>
            <w:r>
              <w:t xml:space="preserve"> </w:t>
            </w:r>
            <w:r w:rsidRPr="00652F24">
              <w:rPr>
                <w:u w:val="single"/>
              </w:rPr>
              <w:t xml:space="preserve">&lt; </w:t>
            </w:r>
            <w:r>
              <w:t xml:space="preserve">and DLCO corrected for hemoglobin </w:t>
            </w:r>
            <w:r w:rsidRPr="00652F24">
              <w:rPr>
                <w:u w:val="single"/>
              </w:rPr>
              <w:t>&lt;</w:t>
            </w:r>
            <w:r>
              <w:t xml:space="preserve">40% </w:t>
            </w:r>
            <w:r>
              <w:br/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7F601CC0" w14:textId="78F3FF70" w:rsidR="00B9143B" w:rsidRDefault="00B9143B" w:rsidP="00CD1614">
            <w:pPr>
              <w:pStyle w:val="BodyText"/>
              <w:ind w:right="120"/>
              <w:jc w:val="center"/>
            </w:pPr>
            <w:r>
              <w:rPr>
                <w:b/>
                <w:u w:val="single"/>
              </w:rPr>
              <w:br/>
            </w:r>
            <w:r w:rsidRPr="005B7B2F">
              <w:rPr>
                <w:b/>
                <w:u w:val="single"/>
              </w:rPr>
              <w:t xml:space="preserve"> Recruiting</w:t>
            </w:r>
            <w:r>
              <w:rPr>
                <w:b/>
              </w:rPr>
              <w:br/>
            </w:r>
            <w:r w:rsidR="00CD1614">
              <w:rPr>
                <w:b/>
              </w:rPr>
              <w:t>Monica Sanborn</w:t>
            </w:r>
            <w:r>
              <w:br/>
              <w:t>734-</w:t>
            </w:r>
            <w:r w:rsidR="00CD1614">
              <w:t>232-2090</w:t>
            </w:r>
            <w:r>
              <w:br/>
            </w:r>
            <w:hyperlink r:id="rId9" w:history="1">
              <w:r w:rsidR="008F70B9" w:rsidRPr="008C4A81">
                <w:rPr>
                  <w:rStyle w:val="Hyperlink"/>
                </w:rPr>
                <w:t>monsan@med.umich.edu</w:t>
              </w:r>
            </w:hyperlink>
            <w:r w:rsidR="008F70B9">
              <w:br/>
            </w:r>
            <w:r w:rsidRPr="00FD5349">
              <w:rPr>
                <w:b/>
              </w:rPr>
              <w:t xml:space="preserve">PI: Dr. </w:t>
            </w:r>
            <w:r>
              <w:rPr>
                <w:b/>
              </w:rPr>
              <w:t>Young</w:t>
            </w:r>
          </w:p>
        </w:tc>
      </w:tr>
      <w:tr w:rsidR="001823EC" w14:paraId="010831AA" w14:textId="77777777" w:rsidTr="00044497">
        <w:trPr>
          <w:gridAfter w:val="1"/>
          <w:wAfter w:w="9" w:type="dxa"/>
          <w:trHeight w:val="2313"/>
        </w:trPr>
        <w:tc>
          <w:tcPr>
            <w:tcW w:w="1728" w:type="dxa"/>
            <w:shd w:val="clear" w:color="auto" w:fill="95B3D7" w:themeFill="accent1" w:themeFillTint="99"/>
          </w:tcPr>
          <w:p w14:paraId="75A1841D" w14:textId="77777777" w:rsidR="001823EC" w:rsidRPr="000A4055" w:rsidRDefault="001823EC" w:rsidP="00CD1614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GSK2330811</w:t>
            </w:r>
            <w:r w:rsidR="00EA7B0F">
              <w:rPr>
                <w:b/>
                <w:sz w:val="22"/>
                <w:szCs w:val="22"/>
              </w:rPr>
              <w:br/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505638F5" w14:textId="18638BF3" w:rsidR="001823EC" w:rsidRDefault="001823EC" w:rsidP="00EA7B0F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jc w:val="center"/>
              <w:rPr>
                <w:b/>
              </w:rPr>
            </w:pPr>
            <w:bookmarkStart w:id="0" w:name="TITLE_PAGE"/>
            <w:bookmarkEnd w:id="0"/>
            <w:r w:rsidRPr="001823EC">
              <w:rPr>
                <w:rFonts w:cstheme="minorHAnsi"/>
                <w:b/>
                <w:sz w:val="18"/>
                <w:szCs w:val="18"/>
              </w:rPr>
              <w:t>A multi</w:t>
            </w:r>
            <w:r w:rsidRPr="001823EC">
              <w:rPr>
                <w:rFonts w:cstheme="minorHAnsi"/>
                <w:b/>
                <w:spacing w:val="1"/>
                <w:sz w:val="18"/>
                <w:szCs w:val="18"/>
              </w:rPr>
              <w:t>-</w:t>
            </w:r>
            <w:r w:rsidRPr="001823EC">
              <w:rPr>
                <w:rFonts w:cstheme="minorHAnsi"/>
                <w:b/>
                <w:sz w:val="18"/>
                <w:szCs w:val="18"/>
              </w:rPr>
              <w:t>centre, randomized, doubl</w:t>
            </w:r>
            <w:r w:rsidRPr="001823EC">
              <w:rPr>
                <w:rFonts w:cstheme="minorHAnsi"/>
                <w:b/>
                <w:spacing w:val="-2"/>
                <w:sz w:val="18"/>
                <w:szCs w:val="18"/>
              </w:rPr>
              <w:t>e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-blin</w:t>
            </w:r>
            <w:r w:rsidRPr="001823EC">
              <w:rPr>
                <w:rFonts w:cstheme="minorHAnsi"/>
                <w:b/>
                <w:sz w:val="18"/>
                <w:szCs w:val="18"/>
              </w:rPr>
              <w:t>d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(sponso</w:t>
            </w:r>
            <w:r w:rsidRPr="001823EC">
              <w:rPr>
                <w:rFonts w:cstheme="minorHAnsi"/>
                <w:b/>
                <w:sz w:val="18"/>
                <w:szCs w:val="18"/>
              </w:rPr>
              <w:t>r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open)</w:t>
            </w:r>
            <w:r w:rsidRPr="001823EC">
              <w:rPr>
                <w:rFonts w:cstheme="minorHAnsi"/>
                <w:b/>
                <w:sz w:val="18"/>
                <w:szCs w:val="18"/>
              </w:rPr>
              <w:t>,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placebo</w:t>
            </w:r>
            <w:r w:rsidRPr="001823EC">
              <w:rPr>
                <w:rFonts w:cstheme="minorHAnsi"/>
                <w:b/>
                <w:sz w:val="18"/>
                <w:szCs w:val="18"/>
              </w:rPr>
              <w:t>-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controlled</w:t>
            </w:r>
            <w:r w:rsidRPr="001823EC">
              <w:rPr>
                <w:rFonts w:cstheme="minorHAnsi"/>
                <w:b/>
                <w:sz w:val="18"/>
                <w:szCs w:val="18"/>
              </w:rPr>
              <w:t>,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repea</w:t>
            </w:r>
            <w:r w:rsidRPr="001823EC">
              <w:rPr>
                <w:rFonts w:cstheme="minorHAnsi"/>
                <w:b/>
                <w:sz w:val="18"/>
                <w:szCs w:val="18"/>
              </w:rPr>
              <w:t>t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-</w:t>
            </w:r>
            <w:r w:rsidRPr="001823EC">
              <w:rPr>
                <w:rFonts w:cstheme="minorHAnsi"/>
                <w:b/>
                <w:sz w:val="18"/>
                <w:szCs w:val="18"/>
              </w:rPr>
              <w:t>dose, proof of mechanism study</w:t>
            </w:r>
            <w:r w:rsidRPr="001823EC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>to evaluate the safe</w:t>
            </w:r>
            <w:r w:rsidRPr="001823EC">
              <w:rPr>
                <w:rFonts w:cstheme="minorHAnsi"/>
                <w:b/>
                <w:spacing w:val="4"/>
                <w:sz w:val="18"/>
                <w:szCs w:val="18"/>
              </w:rPr>
              <w:t>t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y</w:t>
            </w:r>
            <w:r w:rsidRPr="001823EC">
              <w:rPr>
                <w:rFonts w:cstheme="minorHAnsi"/>
                <w:b/>
                <w:sz w:val="18"/>
                <w:szCs w:val="18"/>
              </w:rPr>
              <w:t>,</w:t>
            </w:r>
            <w:r w:rsidRPr="001823EC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to</w:t>
            </w:r>
            <w:r w:rsidRPr="001823EC">
              <w:rPr>
                <w:rFonts w:cstheme="minorHAnsi"/>
                <w:b/>
                <w:sz w:val="18"/>
                <w:szCs w:val="18"/>
              </w:rPr>
              <w:t>lerabilit</w:t>
            </w:r>
            <w:r w:rsidRPr="001823EC">
              <w:rPr>
                <w:rFonts w:cstheme="minorHAnsi"/>
                <w:b/>
                <w:spacing w:val="-5"/>
                <w:sz w:val="18"/>
                <w:szCs w:val="18"/>
              </w:rPr>
              <w:t>y</w:t>
            </w:r>
            <w:r w:rsidRPr="001823EC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pharmacokinetics</w:t>
            </w:r>
            <w:r w:rsidRPr="001823EC">
              <w:rPr>
                <w:rFonts w:cstheme="minorHAnsi"/>
                <w:b/>
                <w:sz w:val="18"/>
                <w:szCs w:val="18"/>
              </w:rPr>
              <w:t>,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>pharmacod</w:t>
            </w:r>
            <w:r w:rsidRPr="001823EC">
              <w:rPr>
                <w:rFonts w:cstheme="minorHAnsi"/>
                <w:b/>
                <w:spacing w:val="-5"/>
                <w:sz w:val="18"/>
                <w:szCs w:val="18"/>
              </w:rPr>
              <w:t>y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namic</w:t>
            </w:r>
            <w:r w:rsidRPr="001823EC">
              <w:rPr>
                <w:rFonts w:cstheme="minorHAnsi"/>
                <w:b/>
                <w:sz w:val="18"/>
                <w:szCs w:val="18"/>
              </w:rPr>
              <w:t>s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>and explore efficacy</w:t>
            </w:r>
            <w:r w:rsidRPr="001823EC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 xml:space="preserve">of GSK2330811 in 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>par</w:t>
            </w:r>
            <w:r w:rsidRPr="001823EC">
              <w:rPr>
                <w:rFonts w:cstheme="minorHAnsi"/>
                <w:b/>
                <w:sz w:val="18"/>
                <w:szCs w:val="18"/>
              </w:rPr>
              <w:t>ticipants with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>diffuse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z w:val="18"/>
                <w:szCs w:val="18"/>
              </w:rPr>
              <w:t>cutaneous</w:t>
            </w:r>
            <w:r w:rsidRPr="001823EC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823EC">
              <w:rPr>
                <w:rFonts w:cstheme="minorHAnsi"/>
                <w:b/>
                <w:spacing w:val="4"/>
                <w:sz w:val="18"/>
                <w:szCs w:val="18"/>
              </w:rPr>
              <w:t>s</w:t>
            </w:r>
            <w:r w:rsidRPr="001823EC">
              <w:rPr>
                <w:rFonts w:cstheme="minorHAnsi"/>
                <w:b/>
                <w:spacing w:val="-5"/>
                <w:sz w:val="18"/>
                <w:szCs w:val="18"/>
              </w:rPr>
              <w:t>y</w:t>
            </w:r>
            <w:r w:rsidRPr="001823EC">
              <w:rPr>
                <w:rFonts w:cstheme="minorHAnsi"/>
                <w:b/>
                <w:sz w:val="18"/>
                <w:szCs w:val="18"/>
              </w:rPr>
              <w:t>stemic sclerosis.</w:t>
            </w:r>
          </w:p>
          <w:p w14:paraId="16D3E28D" w14:textId="77777777" w:rsidR="001823EC" w:rsidRPr="00FD5349" w:rsidRDefault="00EA7B0F" w:rsidP="00CD1614">
            <w:pPr>
              <w:pStyle w:val="BodyText"/>
              <w:numPr>
                <w:ilvl w:val="0"/>
                <w:numId w:val="3"/>
              </w:numPr>
              <w:ind w:left="252" w:right="120" w:hanging="252"/>
            </w:pPr>
            <w:r>
              <w:t>12 week</w:t>
            </w:r>
            <w:r w:rsidR="001823EC" w:rsidRPr="00FD5349">
              <w:t xml:space="preserve"> Double Blind</w:t>
            </w:r>
            <w:r>
              <w:t>/ 16 week follow up</w:t>
            </w:r>
          </w:p>
          <w:p w14:paraId="59A70301" w14:textId="582E7037" w:rsidR="001823EC" w:rsidRDefault="00EA7B0F" w:rsidP="00CD1614">
            <w:pPr>
              <w:pStyle w:val="BodyText"/>
              <w:numPr>
                <w:ilvl w:val="0"/>
                <w:numId w:val="3"/>
              </w:numPr>
              <w:ind w:left="252" w:right="120" w:hanging="252"/>
            </w:pPr>
            <w:r>
              <w:t>20-40 subjects</w:t>
            </w:r>
            <w:r w:rsidR="00866AC5">
              <w:t xml:space="preserve"> across two cohorts</w:t>
            </w:r>
          </w:p>
          <w:p w14:paraId="772B17A6" w14:textId="47F49376" w:rsidR="00B57B43" w:rsidRDefault="00B57B43" w:rsidP="00B57B43">
            <w:pPr>
              <w:pStyle w:val="BodyText"/>
              <w:numPr>
                <w:ilvl w:val="0"/>
                <w:numId w:val="3"/>
              </w:numPr>
              <w:ind w:left="256" w:right="120" w:hanging="256"/>
            </w:pPr>
            <w:r>
              <w:t>Some background therapies including mycophenolate</w:t>
            </w:r>
            <w:r w:rsidR="00866AC5">
              <w:t xml:space="preserve"> (3 grams/stable dose last 3 months) </w:t>
            </w:r>
            <w:r>
              <w:t>and low dose oral corticosteroids</w:t>
            </w:r>
            <w:r w:rsidR="00866AC5">
              <w:t xml:space="preserve"> (</w:t>
            </w:r>
            <w:r w:rsidR="00866AC5" w:rsidRPr="00866AC5">
              <w:rPr>
                <w:u w:val="single"/>
              </w:rPr>
              <w:t>&lt;</w:t>
            </w:r>
            <w:r w:rsidR="00866AC5">
              <w:t>10 mg stable 1 month) are</w:t>
            </w:r>
            <w:r>
              <w:t xml:space="preserve"> allowed.</w:t>
            </w:r>
          </w:p>
          <w:p w14:paraId="4B3736C9" w14:textId="4AEA4408" w:rsidR="00EA7B0F" w:rsidRPr="00FD5349" w:rsidRDefault="00EA7B0F" w:rsidP="00CD1614">
            <w:pPr>
              <w:pStyle w:val="BodyText"/>
              <w:numPr>
                <w:ilvl w:val="0"/>
                <w:numId w:val="3"/>
              </w:numPr>
              <w:ind w:left="252" w:right="120" w:hanging="252"/>
            </w:pPr>
            <w:r>
              <w:t>Bi- weekly 100/300 mg of GSK2330811 or placebo sub cutaneous injections</w:t>
            </w:r>
            <w:r w:rsidR="00866AC5">
              <w:t xml:space="preserve">. Totaling 6 injections of the course of the study. </w:t>
            </w:r>
          </w:p>
          <w:p w14:paraId="3A609171" w14:textId="77777777" w:rsidR="001823EC" w:rsidRPr="00E4259C" w:rsidRDefault="001823EC" w:rsidP="00866AC5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 w:rsidRPr="00FD5349">
              <w:t xml:space="preserve">Disease duration: </w:t>
            </w:r>
            <w:r w:rsidRPr="00FD5349">
              <w:rPr>
                <w:u w:val="single"/>
              </w:rPr>
              <w:t>&lt;</w:t>
            </w:r>
            <w:r w:rsidRPr="00FD5349">
              <w:t>60</w:t>
            </w:r>
            <w:r w:rsidR="00866AC5">
              <w:t xml:space="preserve"> and </w:t>
            </w:r>
            <w:r w:rsidR="00866AC5">
              <w:rPr>
                <w:rFonts w:asciiTheme="minorHAnsi" w:hAnsiTheme="minorHAnsi"/>
              </w:rPr>
              <w:t xml:space="preserve">mRSS &gt;10 and &lt; than 35 at screening plus additional active disease criteria: increasing skin involvement in the last 6 months, disease duration of </w:t>
            </w:r>
            <w:r w:rsidR="00866AC5" w:rsidRPr="00866AC5">
              <w:rPr>
                <w:rFonts w:asciiTheme="minorHAnsi" w:hAnsiTheme="minorHAnsi"/>
                <w:u w:val="single"/>
              </w:rPr>
              <w:t>&lt;</w:t>
            </w:r>
            <w:r w:rsidR="00866AC5">
              <w:rPr>
                <w:rFonts w:asciiTheme="minorHAnsi" w:hAnsiTheme="minorHAnsi"/>
              </w:rPr>
              <w:t>18 months or CRP of</w:t>
            </w:r>
            <w:r w:rsidR="00866AC5" w:rsidRPr="00866AC5">
              <w:rPr>
                <w:rFonts w:asciiTheme="minorHAnsi" w:hAnsiTheme="minorHAnsi"/>
                <w:u w:val="single"/>
              </w:rPr>
              <w:t xml:space="preserve"> &gt;</w:t>
            </w:r>
            <w:r w:rsidR="00866AC5">
              <w:rPr>
                <w:rFonts w:asciiTheme="minorHAnsi" w:hAnsiTheme="minorHAnsi"/>
              </w:rPr>
              <w:t>6 mg/l)</w:t>
            </w:r>
          </w:p>
          <w:p w14:paraId="533AAEB4" w14:textId="77777777" w:rsidR="00E4259C" w:rsidRPr="00DB5AC5" w:rsidRDefault="00E4259C" w:rsidP="00866AC5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rPr>
                <w:rFonts w:asciiTheme="minorHAnsi" w:hAnsiTheme="minorHAnsi"/>
              </w:rPr>
              <w:t xml:space="preserve">FVC </w:t>
            </w:r>
            <w:r w:rsidRPr="00E4259C">
              <w:rPr>
                <w:rFonts w:asciiTheme="minorHAnsi" w:hAnsiTheme="minorHAnsi"/>
                <w:u w:val="single"/>
              </w:rPr>
              <w:t>&lt;</w:t>
            </w:r>
            <w:r>
              <w:rPr>
                <w:rFonts w:asciiTheme="minorHAnsi" w:hAnsiTheme="minorHAnsi"/>
              </w:rPr>
              <w:t xml:space="preserve">50% of predicted or DLCO corrected </w:t>
            </w:r>
            <w:r w:rsidRPr="00E4259C">
              <w:rPr>
                <w:rFonts w:asciiTheme="minorHAnsi" w:hAnsiTheme="minorHAnsi"/>
                <w:u w:val="single"/>
              </w:rPr>
              <w:t>&lt;</w:t>
            </w:r>
            <w:r>
              <w:rPr>
                <w:rFonts w:asciiTheme="minorHAnsi" w:hAnsiTheme="minorHAnsi"/>
              </w:rPr>
              <w:t xml:space="preserve">40% of predicted are exclusionary. </w:t>
            </w:r>
          </w:p>
          <w:p w14:paraId="203DA40C" w14:textId="7E3AEC7E" w:rsidR="00DB5AC5" w:rsidRPr="00ED7E10" w:rsidRDefault="00DB5AC5" w:rsidP="00866AC5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rPr>
                <w:rFonts w:asciiTheme="minorHAnsi" w:hAnsiTheme="minorHAnsi"/>
              </w:rPr>
              <w:t>Optional blister biopsy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491D385D" w14:textId="35A60029" w:rsidR="001823EC" w:rsidRDefault="005B7B2F" w:rsidP="00D83A60">
            <w:pPr>
              <w:pStyle w:val="BodyText"/>
              <w:ind w:right="120"/>
              <w:jc w:val="center"/>
            </w:pPr>
            <w:r>
              <w:rPr>
                <w:b/>
                <w:u w:val="single"/>
              </w:rPr>
              <w:br/>
            </w:r>
            <w:r w:rsidR="007A1557">
              <w:rPr>
                <w:b/>
                <w:u w:val="single"/>
              </w:rPr>
              <w:br/>
            </w:r>
            <w:r w:rsidR="00D83A60">
              <w:rPr>
                <w:b/>
                <w:u w:val="single"/>
              </w:rPr>
              <w:t>Recruiting</w:t>
            </w:r>
            <w:r w:rsidR="00652F24">
              <w:rPr>
                <w:b/>
                <w:u w:val="single"/>
              </w:rPr>
              <w:t xml:space="preserve"> April 2018</w:t>
            </w:r>
            <w:r w:rsidR="00EA7B0F">
              <w:rPr>
                <w:b/>
              </w:rPr>
              <w:br/>
            </w:r>
            <w:r w:rsidR="008F70B9">
              <w:rPr>
                <w:b/>
              </w:rPr>
              <w:t>Monica Sanborn</w:t>
            </w:r>
            <w:r w:rsidR="00044497">
              <w:br/>
              <w:t>734-</w:t>
            </w:r>
            <w:r w:rsidR="008F70B9">
              <w:t>232-2090</w:t>
            </w:r>
            <w:r w:rsidR="001823EC">
              <w:br/>
            </w:r>
            <w:hyperlink r:id="rId10" w:history="1">
              <w:r w:rsidR="008F70B9" w:rsidRPr="008C4A81">
                <w:rPr>
                  <w:rStyle w:val="Hyperlink"/>
                </w:rPr>
                <w:t>monsan@med.umich.edu</w:t>
              </w:r>
            </w:hyperlink>
            <w:r w:rsidR="008F70B9">
              <w:br/>
            </w:r>
            <w:r w:rsidR="001823EC" w:rsidRPr="00FD5349">
              <w:rPr>
                <w:b/>
              </w:rPr>
              <w:t xml:space="preserve">PI: Dr. </w:t>
            </w:r>
            <w:r w:rsidR="00044497">
              <w:rPr>
                <w:b/>
              </w:rPr>
              <w:t>Nagaraja</w:t>
            </w:r>
          </w:p>
        </w:tc>
      </w:tr>
      <w:tr w:rsidR="00A26EC0" w14:paraId="2B3B4D00" w14:textId="77777777" w:rsidTr="00044497">
        <w:trPr>
          <w:gridAfter w:val="1"/>
          <w:wAfter w:w="9" w:type="dxa"/>
          <w:trHeight w:val="1926"/>
        </w:trPr>
        <w:tc>
          <w:tcPr>
            <w:tcW w:w="1728" w:type="dxa"/>
            <w:shd w:val="clear" w:color="auto" w:fill="95B3D7" w:themeFill="accent1" w:themeFillTint="99"/>
          </w:tcPr>
          <w:p w14:paraId="7EC68474" w14:textId="630771CC" w:rsidR="00A26EC0" w:rsidRPr="000A4055" w:rsidRDefault="00C51C6D" w:rsidP="00CD1614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TOFA-SSc</w:t>
            </w:r>
            <w:r w:rsidR="00A26EC0">
              <w:rPr>
                <w:b/>
                <w:sz w:val="22"/>
                <w:szCs w:val="22"/>
              </w:rPr>
              <w:br/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08AA13E4" w14:textId="1FA90331" w:rsidR="00FA34CF" w:rsidRPr="00FA34CF" w:rsidRDefault="00FA34CF" w:rsidP="00FA34CF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34CF">
              <w:rPr>
                <w:rFonts w:cstheme="minorHAnsi"/>
                <w:b/>
                <w:sz w:val="18"/>
                <w:szCs w:val="18"/>
              </w:rPr>
              <w:t xml:space="preserve">Evaluation of tofacitinib in early diffuse cutaneous systemic sclerosis (dcSSc): A phase I/II two center safety and tolerability study </w:t>
            </w:r>
          </w:p>
          <w:p w14:paraId="0C23E9C1" w14:textId="6D416A8D" w:rsidR="00A26EC0" w:rsidRPr="00FD5349" w:rsidRDefault="00512099" w:rsidP="00CD1614">
            <w:pPr>
              <w:pStyle w:val="BodyText"/>
              <w:numPr>
                <w:ilvl w:val="0"/>
                <w:numId w:val="3"/>
              </w:numPr>
              <w:ind w:left="252" w:right="120" w:hanging="252"/>
            </w:pPr>
            <w:r>
              <w:t>24</w:t>
            </w:r>
            <w:r w:rsidR="00E4259C">
              <w:t>-</w:t>
            </w:r>
            <w:r>
              <w:t xml:space="preserve"> week</w:t>
            </w:r>
            <w:r w:rsidR="00A26EC0" w:rsidRPr="00FD5349">
              <w:t xml:space="preserve"> Double Blind</w:t>
            </w:r>
            <w:r w:rsidR="00A26EC0">
              <w:t xml:space="preserve">/ </w:t>
            </w:r>
            <w:r w:rsidR="00FA34CF">
              <w:t>24</w:t>
            </w:r>
            <w:r w:rsidR="00E4259C">
              <w:t xml:space="preserve"> weeks of open label extension</w:t>
            </w:r>
          </w:p>
          <w:p w14:paraId="58CB3620" w14:textId="095956AA" w:rsidR="00A26EC0" w:rsidRDefault="00C51C6D" w:rsidP="00CD1614">
            <w:pPr>
              <w:pStyle w:val="BodyText"/>
              <w:numPr>
                <w:ilvl w:val="0"/>
                <w:numId w:val="3"/>
              </w:numPr>
              <w:ind w:left="252" w:right="120" w:hanging="252"/>
            </w:pPr>
            <w:r>
              <w:t>15 subjects</w:t>
            </w:r>
            <w:r w:rsidR="00E4259C">
              <w:t xml:space="preserve"> across two centers</w:t>
            </w:r>
          </w:p>
          <w:p w14:paraId="2058B6F3" w14:textId="3E909E62" w:rsidR="005143EE" w:rsidRDefault="00A26EC0" w:rsidP="00CD1614">
            <w:pPr>
              <w:pStyle w:val="BodyText"/>
              <w:numPr>
                <w:ilvl w:val="0"/>
                <w:numId w:val="3"/>
              </w:numPr>
              <w:ind w:left="256" w:right="120" w:hanging="256"/>
            </w:pPr>
            <w:r>
              <w:t>Some background therapies including mycophenolate</w:t>
            </w:r>
            <w:r w:rsidR="00C96DA3">
              <w:t xml:space="preserve"> (2 grams/1-month stable prior to baseline; methotrexate </w:t>
            </w:r>
            <w:r w:rsidR="00C96DA3" w:rsidRPr="00C96DA3">
              <w:rPr>
                <w:u w:val="single"/>
              </w:rPr>
              <w:t>&lt;</w:t>
            </w:r>
            <w:r w:rsidR="00C96DA3">
              <w:t>25mg)</w:t>
            </w:r>
            <w:r>
              <w:t xml:space="preserve"> and low dose oral corticosteroids</w:t>
            </w:r>
            <w:r w:rsidR="00C96DA3">
              <w:t xml:space="preserve"> (stable</w:t>
            </w:r>
            <w:r w:rsidR="00C96DA3" w:rsidRPr="00C96DA3">
              <w:rPr>
                <w:u w:val="single"/>
              </w:rPr>
              <w:t xml:space="preserve"> &lt;</w:t>
            </w:r>
            <w:r w:rsidR="00C96DA3">
              <w:t>10mg)</w:t>
            </w:r>
            <w:r>
              <w:t xml:space="preserve"> a</w:t>
            </w:r>
            <w:r w:rsidR="00C96DA3">
              <w:t>re</w:t>
            </w:r>
            <w:r>
              <w:t xml:space="preserve"> allowed.</w:t>
            </w:r>
          </w:p>
          <w:p w14:paraId="0A2A2A57" w14:textId="3EFC1E52" w:rsidR="005143EE" w:rsidRPr="005143EE" w:rsidRDefault="004A2A27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>
              <w:t>Daily tofaciti</w:t>
            </w:r>
            <w:r w:rsidR="005143EE">
              <w:t>nib/placebo, 5mg, oral tablets</w:t>
            </w:r>
            <w:r w:rsidR="00E4259C">
              <w:t xml:space="preserve"> BID</w:t>
            </w:r>
          </w:p>
          <w:p w14:paraId="793F6E31" w14:textId="7487862D" w:rsidR="00A26EC0" w:rsidRPr="00E4259C" w:rsidRDefault="00A26EC0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 w:rsidRPr="00FD5349">
              <w:t xml:space="preserve">Disease duration: </w:t>
            </w:r>
            <w:r w:rsidRPr="00FD5349">
              <w:rPr>
                <w:u w:val="single"/>
              </w:rPr>
              <w:t>&lt;</w:t>
            </w:r>
            <w:r w:rsidRPr="00FD5349">
              <w:t>60</w:t>
            </w:r>
            <w:r w:rsidR="00E4259C">
              <w:t xml:space="preserve"> and mRSS </w:t>
            </w:r>
            <w:r w:rsidR="00E4259C" w:rsidRPr="00E4259C">
              <w:rPr>
                <w:u w:val="single"/>
              </w:rPr>
              <w:t>&gt;</w:t>
            </w:r>
            <w:r w:rsidR="00E4259C">
              <w:t xml:space="preserve"> 10 and </w:t>
            </w:r>
            <w:r w:rsidR="00E4259C" w:rsidRPr="00E4259C">
              <w:rPr>
                <w:u w:val="single"/>
              </w:rPr>
              <w:t>&lt;</w:t>
            </w:r>
            <w:r w:rsidR="00E4259C">
              <w:t>45</w:t>
            </w:r>
          </w:p>
          <w:p w14:paraId="5E4F7685" w14:textId="77777777" w:rsidR="00E4259C" w:rsidRPr="00C96DA3" w:rsidRDefault="00E4259C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>
              <w:t xml:space="preserve">Must have had Zostavax or be willing to obtain following protocol guidelines during screening. </w:t>
            </w:r>
          </w:p>
          <w:p w14:paraId="5496D702" w14:textId="77777777" w:rsidR="00C96DA3" w:rsidRPr="00C96DA3" w:rsidRDefault="00C96DA3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>
              <w:rPr>
                <w:rFonts w:asciiTheme="minorHAnsi" w:hAnsiTheme="minorHAnsi"/>
              </w:rPr>
              <w:t xml:space="preserve">FVC </w:t>
            </w:r>
            <w:r w:rsidRPr="00E4259C">
              <w:rPr>
                <w:rFonts w:asciiTheme="minorHAnsi" w:hAnsiTheme="minorHAnsi"/>
                <w:u w:val="single"/>
              </w:rPr>
              <w:t>&lt;</w:t>
            </w:r>
            <w:r>
              <w:rPr>
                <w:rFonts w:asciiTheme="minorHAnsi" w:hAnsiTheme="minorHAnsi"/>
              </w:rPr>
              <w:t xml:space="preserve">50% of predicted or DLCO corrected </w:t>
            </w:r>
            <w:r w:rsidRPr="00E4259C">
              <w:rPr>
                <w:rFonts w:asciiTheme="minorHAnsi" w:hAnsiTheme="minorHAnsi"/>
                <w:u w:val="single"/>
              </w:rPr>
              <w:t>&lt;</w:t>
            </w:r>
            <w:r>
              <w:rPr>
                <w:rFonts w:asciiTheme="minorHAnsi" w:hAnsiTheme="minorHAnsi"/>
              </w:rPr>
              <w:t xml:space="preserve">40% of predicted are exclusionary. </w:t>
            </w:r>
          </w:p>
          <w:p w14:paraId="56CD9B0D" w14:textId="77777777" w:rsidR="00C96DA3" w:rsidRPr="00DB5AC5" w:rsidRDefault="00C96DA3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>
              <w:rPr>
                <w:rFonts w:asciiTheme="minorHAnsi" w:hAnsiTheme="minorHAnsi"/>
              </w:rPr>
              <w:t xml:space="preserve">4 visits + 1 phone during DB portion and 3 visits plus 2 phone calls for open label extension. </w:t>
            </w:r>
          </w:p>
          <w:p w14:paraId="7FA81369" w14:textId="224465E9" w:rsidR="00DB5AC5" w:rsidRPr="00ED7E10" w:rsidRDefault="00DB5AC5" w:rsidP="005143EE">
            <w:pPr>
              <w:pStyle w:val="BodyText"/>
              <w:numPr>
                <w:ilvl w:val="0"/>
                <w:numId w:val="3"/>
              </w:numPr>
              <w:ind w:left="252" w:right="120" w:hanging="252"/>
              <w:rPr>
                <w:b/>
              </w:rPr>
            </w:pPr>
            <w:r>
              <w:rPr>
                <w:rFonts w:asciiTheme="minorHAnsi" w:hAnsiTheme="minorHAnsi"/>
              </w:rPr>
              <w:t>Biopsies at two time points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6DFDB0C2" w14:textId="4814EA9C" w:rsidR="00A26EC0" w:rsidRDefault="00A26EC0" w:rsidP="00CD1614">
            <w:pPr>
              <w:pStyle w:val="BodyText"/>
              <w:ind w:right="120"/>
              <w:jc w:val="center"/>
              <w:rPr>
                <w:b/>
              </w:rPr>
            </w:pPr>
            <w:r>
              <w:rPr>
                <w:b/>
                <w:u w:val="single"/>
              </w:rPr>
              <w:br/>
            </w:r>
            <w:r w:rsidR="008F70B9">
              <w:rPr>
                <w:b/>
                <w:u w:val="single"/>
              </w:rPr>
              <w:t>Recruiting</w:t>
            </w:r>
            <w:r>
              <w:rPr>
                <w:b/>
              </w:rPr>
              <w:br/>
            </w:r>
            <w:r w:rsidR="008F70B9">
              <w:rPr>
                <w:b/>
              </w:rPr>
              <w:t>Monica Sanborn</w:t>
            </w:r>
            <w:r w:rsidR="00652F24">
              <w:br/>
            </w:r>
            <w:r w:rsidR="008F70B9">
              <w:t>734-232-2090</w:t>
            </w:r>
            <w:r>
              <w:br/>
            </w:r>
            <w:hyperlink r:id="rId11" w:history="1">
              <w:r w:rsidR="008F70B9" w:rsidRPr="008C4A81">
                <w:rPr>
                  <w:rStyle w:val="Hyperlink"/>
                </w:rPr>
                <w:t>monsan@med.umich.edu</w:t>
              </w:r>
            </w:hyperlink>
          </w:p>
          <w:p w14:paraId="3872E801" w14:textId="77777777" w:rsidR="00A26EC0" w:rsidRDefault="00A26EC0" w:rsidP="00CD1614">
            <w:pPr>
              <w:pStyle w:val="BodyText"/>
              <w:ind w:right="120"/>
              <w:jc w:val="center"/>
            </w:pPr>
            <w:r w:rsidRPr="00FD5349">
              <w:rPr>
                <w:b/>
              </w:rPr>
              <w:t xml:space="preserve">PI: Dr. </w:t>
            </w:r>
            <w:r>
              <w:rPr>
                <w:b/>
              </w:rPr>
              <w:t>Khanna</w:t>
            </w:r>
          </w:p>
        </w:tc>
      </w:tr>
      <w:tr w:rsidR="00C51C6D" w14:paraId="7F32B504" w14:textId="77777777" w:rsidTr="00DB5AC5">
        <w:trPr>
          <w:gridAfter w:val="1"/>
          <w:wAfter w:w="9" w:type="dxa"/>
          <w:trHeight w:val="1575"/>
        </w:trPr>
        <w:tc>
          <w:tcPr>
            <w:tcW w:w="1728" w:type="dxa"/>
            <w:shd w:val="clear" w:color="auto" w:fill="95B3D7" w:themeFill="accent1" w:themeFillTint="99"/>
          </w:tcPr>
          <w:p w14:paraId="48EB858C" w14:textId="462FD3EB" w:rsidR="00C51C6D" w:rsidRDefault="00C51C6D" w:rsidP="00CD1614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BRAVOS</w:t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440EB0E6" w14:textId="77777777" w:rsidR="00C51C6D" w:rsidRDefault="00C96DA3" w:rsidP="00C96D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Evaluation of Brentuximab Vedotin for Diffuse Cutaneous Systemic Sclerosis: A Phase ½ Multicenter Randomized, Double Blinded, Safety Study</w:t>
            </w:r>
          </w:p>
          <w:p w14:paraId="56F75C86" w14:textId="2502A923" w:rsidR="008C0F0A" w:rsidRDefault="00C96DA3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 w:rsidRPr="00C96DA3">
              <w:rPr>
                <w:rFonts w:cstheme="minorHAnsi"/>
                <w:sz w:val="18"/>
                <w:szCs w:val="18"/>
              </w:rPr>
              <w:t>Three ascending dose cohorts will receive</w:t>
            </w:r>
            <w:r w:rsidR="004A2A27">
              <w:rPr>
                <w:rFonts w:cstheme="minorHAnsi"/>
                <w:sz w:val="18"/>
                <w:szCs w:val="18"/>
              </w:rPr>
              <w:t xml:space="preserve"> bren</w:t>
            </w:r>
            <w:r w:rsidRPr="00C96DA3">
              <w:rPr>
                <w:rFonts w:cstheme="minorHAnsi"/>
                <w:sz w:val="18"/>
                <w:szCs w:val="18"/>
              </w:rPr>
              <w:t>tuximab/placebo</w:t>
            </w:r>
            <w:r>
              <w:rPr>
                <w:rFonts w:cstheme="minorHAnsi"/>
                <w:sz w:val="18"/>
                <w:szCs w:val="18"/>
              </w:rPr>
              <w:t xml:space="preserve"> (0.6mg/kg, 1.2mg/kg and 1.8mg/kg. Each cohort will receive intravenous administration</w:t>
            </w:r>
            <w:r w:rsidR="008C0F0A">
              <w:rPr>
                <w:rFonts w:cstheme="minorHAnsi"/>
                <w:sz w:val="18"/>
                <w:szCs w:val="18"/>
              </w:rPr>
              <w:t xml:space="preserve"> every 3 weeks for 21 weeks, with a total of 8 doses. </w:t>
            </w:r>
            <w:r w:rsidR="004A2A27">
              <w:rPr>
                <w:rFonts w:cstheme="minorHAnsi"/>
                <w:sz w:val="18"/>
                <w:szCs w:val="18"/>
              </w:rPr>
              <w:t xml:space="preserve">24 participants with 8 in each cohort. </w:t>
            </w:r>
          </w:p>
          <w:p w14:paraId="5858874F" w14:textId="77777777" w:rsidR="008C0F0A" w:rsidRDefault="008C0F0A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Double blind treatment for 21 weeks followed by 27 weeks of follow up.</w:t>
            </w:r>
          </w:p>
          <w:p w14:paraId="4B733F98" w14:textId="2EDB112D" w:rsidR="008C0F0A" w:rsidRPr="00E4259C" w:rsidRDefault="00C96DA3" w:rsidP="008C0F0A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8C0F0A" w:rsidRPr="00FD5349">
              <w:t xml:space="preserve">Disease duration: </w:t>
            </w:r>
            <w:r w:rsidR="008C0F0A" w:rsidRPr="00FD5349">
              <w:rPr>
                <w:u w:val="single"/>
              </w:rPr>
              <w:t>&lt;</w:t>
            </w:r>
            <w:r w:rsidR="008C0F0A" w:rsidRPr="00FD5349">
              <w:t>60</w:t>
            </w:r>
            <w:r w:rsidR="008C0F0A">
              <w:t xml:space="preserve"> and mRSS </w:t>
            </w:r>
            <w:r w:rsidR="008C0F0A" w:rsidRPr="00E4259C">
              <w:rPr>
                <w:u w:val="single"/>
              </w:rPr>
              <w:t>&gt;</w:t>
            </w:r>
            <w:r w:rsidR="008C0F0A">
              <w:t xml:space="preserve"> 10 and </w:t>
            </w:r>
            <w:r w:rsidR="008C0F0A" w:rsidRPr="00E4259C">
              <w:rPr>
                <w:u w:val="single"/>
              </w:rPr>
              <w:t>&lt;</w:t>
            </w:r>
            <w:r w:rsidR="008C0F0A">
              <w:t xml:space="preserve">45 </w:t>
            </w:r>
            <w:r w:rsidR="008C0F0A">
              <w:rPr>
                <w:rFonts w:asciiTheme="minorHAnsi" w:hAnsiTheme="minorHAnsi"/>
              </w:rPr>
              <w:t xml:space="preserve">at screening plus additional active disease criteria: increasing skin involvement in the last 6 months or an mRSS that has not decreased &gt;3 units within last 6 months or meets protocol specific criteria around SSc lung disease. </w:t>
            </w:r>
          </w:p>
          <w:p w14:paraId="20EBABAA" w14:textId="77777777" w:rsidR="00C96DA3" w:rsidRDefault="008C0F0A" w:rsidP="008C0F0A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Documentation of at least 12 weeks of ongoing immunosuppressive therapy for SSc at time of enrollment with 4 weeks of stable dose for: methotrexate </w:t>
            </w:r>
            <w:r w:rsidRPr="008C0F0A">
              <w:rPr>
                <w:rFonts w:cstheme="minorHAnsi"/>
                <w:sz w:val="18"/>
                <w:szCs w:val="18"/>
                <w:u w:val="single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 xml:space="preserve">25mg, mycophenolate </w:t>
            </w:r>
            <w:r w:rsidR="00DB5AC5" w:rsidRPr="00DB5AC5">
              <w:rPr>
                <w:rFonts w:cstheme="minorHAnsi"/>
                <w:sz w:val="18"/>
                <w:szCs w:val="18"/>
                <w:u w:val="single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 xml:space="preserve">3g, or Azathioprine </w:t>
            </w:r>
            <w:r w:rsidRPr="008C0F0A">
              <w:rPr>
                <w:rFonts w:cstheme="minorHAnsi"/>
                <w:sz w:val="18"/>
                <w:szCs w:val="18"/>
                <w:u w:val="single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3mg/kg/day.</w:t>
            </w:r>
          </w:p>
          <w:p w14:paraId="2C8D5D62" w14:textId="77777777" w:rsidR="00DB5AC5" w:rsidRPr="00DB5AC5" w:rsidRDefault="00DB5AC5" w:rsidP="008C0F0A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 w:rsidRPr="00DB5AC5">
              <w:rPr>
                <w:sz w:val="18"/>
                <w:szCs w:val="18"/>
              </w:rPr>
              <w:t xml:space="preserve">FVC </w:t>
            </w:r>
            <w:r w:rsidRPr="00DB5AC5"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6</w:t>
            </w:r>
            <w:r w:rsidRPr="00DB5AC5">
              <w:rPr>
                <w:sz w:val="18"/>
                <w:szCs w:val="18"/>
              </w:rPr>
              <w:t xml:space="preserve">0% of predicted or DLCO corrected </w:t>
            </w:r>
            <w:r w:rsidRPr="00DB5AC5"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6</w:t>
            </w:r>
            <w:r w:rsidRPr="00DB5AC5">
              <w:rPr>
                <w:sz w:val="18"/>
                <w:szCs w:val="18"/>
              </w:rPr>
              <w:t>0% of predicted are exclusionary</w:t>
            </w:r>
          </w:p>
          <w:p w14:paraId="0E6F19A3" w14:textId="4B749DF3" w:rsidR="00DB5AC5" w:rsidRPr="00DB5AC5" w:rsidRDefault="00DB5AC5" w:rsidP="008C0F0A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Skin biopsies at two time points. 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35B855C4" w14:textId="0F48C5DB" w:rsidR="00C96DA3" w:rsidRDefault="008F70B9" w:rsidP="00C96DA3">
            <w:pPr>
              <w:pStyle w:val="BodyText"/>
              <w:ind w:right="120"/>
              <w:jc w:val="center"/>
              <w:rPr>
                <w:b/>
              </w:rPr>
            </w:pPr>
            <w:r>
              <w:rPr>
                <w:b/>
                <w:u w:val="single"/>
              </w:rPr>
              <w:lastRenderedPageBreak/>
              <w:t>Recruiting</w:t>
            </w:r>
            <w:r w:rsidR="00C96DA3">
              <w:rPr>
                <w:b/>
              </w:rPr>
              <w:br/>
            </w:r>
            <w:r>
              <w:rPr>
                <w:b/>
              </w:rPr>
              <w:t>Monica Sanborn</w:t>
            </w:r>
            <w:r w:rsidR="00C96DA3">
              <w:br/>
              <w:t>734-</w:t>
            </w:r>
            <w:r>
              <w:t>232</w:t>
            </w:r>
            <w:r w:rsidR="00C96DA3">
              <w:t>-</w:t>
            </w:r>
            <w:r>
              <w:t>2090</w:t>
            </w:r>
            <w:r w:rsidR="00C96DA3">
              <w:br/>
            </w:r>
            <w:hyperlink r:id="rId12" w:history="1">
              <w:r w:rsidRPr="008C4A81">
                <w:rPr>
                  <w:rStyle w:val="Hyperlink"/>
                </w:rPr>
                <w:t>monsan@med.umich.edu</w:t>
              </w:r>
            </w:hyperlink>
          </w:p>
          <w:p w14:paraId="57374A85" w14:textId="7BBF1E62" w:rsidR="00C51C6D" w:rsidRDefault="00C96DA3" w:rsidP="00C96DA3">
            <w:pPr>
              <w:pStyle w:val="BodyText"/>
              <w:ind w:right="120"/>
              <w:jc w:val="center"/>
              <w:rPr>
                <w:b/>
                <w:u w:val="single"/>
              </w:rPr>
            </w:pPr>
            <w:r w:rsidRPr="00FD5349">
              <w:rPr>
                <w:b/>
              </w:rPr>
              <w:t xml:space="preserve">PI: Dr. </w:t>
            </w:r>
            <w:r>
              <w:rPr>
                <w:b/>
              </w:rPr>
              <w:t>Khanna</w:t>
            </w:r>
          </w:p>
        </w:tc>
      </w:tr>
      <w:tr w:rsidR="00D83A60" w14:paraId="2BFC9CEA" w14:textId="77777777" w:rsidTr="00AD2B0F">
        <w:trPr>
          <w:gridAfter w:val="1"/>
          <w:wAfter w:w="9" w:type="dxa"/>
          <w:trHeight w:val="1575"/>
        </w:trPr>
        <w:tc>
          <w:tcPr>
            <w:tcW w:w="1728" w:type="dxa"/>
            <w:shd w:val="clear" w:color="auto" w:fill="95B3D7" w:themeFill="accent1" w:themeFillTint="99"/>
          </w:tcPr>
          <w:p w14:paraId="4F24EC4F" w14:textId="52679F49" w:rsidR="00D83A60" w:rsidRDefault="00D83A60" w:rsidP="00AD2B0F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JBT-101</w:t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7DC0B002" w14:textId="2B57096F" w:rsidR="00594C0D" w:rsidRDefault="00D83A60" w:rsidP="00594C0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 Multi-Center, Randomized, Double-Blind, Placebo-Controlled Phase III Trial to Evaluate Efficacy and Safety</w:t>
            </w:r>
            <w:r w:rsidR="00594C0D">
              <w:rPr>
                <w:rFonts w:cstheme="minorHAnsi"/>
                <w:b/>
                <w:sz w:val="18"/>
                <w:szCs w:val="18"/>
              </w:rPr>
              <w:t xml:space="preserve"> of </w:t>
            </w:r>
            <w:proofErr w:type="spellStart"/>
            <w:r w:rsidR="00594C0D">
              <w:rPr>
                <w:rFonts w:cstheme="minorHAnsi"/>
                <w:b/>
                <w:sz w:val="18"/>
                <w:szCs w:val="18"/>
              </w:rPr>
              <w:t>Lenabasum</w:t>
            </w:r>
            <w:proofErr w:type="spellEnd"/>
            <w:r w:rsidR="00594C0D">
              <w:rPr>
                <w:rFonts w:cstheme="minorHAnsi"/>
                <w:b/>
                <w:sz w:val="18"/>
                <w:szCs w:val="18"/>
              </w:rPr>
              <w:t xml:space="preserve"> in Diffuse Cutaneous Systemic Sclerosis</w:t>
            </w:r>
          </w:p>
          <w:p w14:paraId="2FB3ABE9" w14:textId="51C363D3" w:rsidR="00D83A60" w:rsidRDefault="001F7C61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Double blind </w:t>
            </w:r>
            <w:r w:rsidR="00D83A60">
              <w:rPr>
                <w:rFonts w:cstheme="minorHAnsi"/>
                <w:sz w:val="18"/>
                <w:szCs w:val="18"/>
              </w:rPr>
              <w:t xml:space="preserve">treatment for 21 weeks followed by </w:t>
            </w:r>
            <w:r>
              <w:rPr>
                <w:rFonts w:cstheme="minorHAnsi"/>
                <w:sz w:val="18"/>
                <w:szCs w:val="18"/>
              </w:rPr>
              <w:t>optional open label extension</w:t>
            </w:r>
          </w:p>
          <w:p w14:paraId="4FD98239" w14:textId="6CC26CF6" w:rsidR="00031629" w:rsidRDefault="00031629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visits four to six weeks a part</w:t>
            </w:r>
          </w:p>
          <w:p w14:paraId="1757BA37" w14:textId="33B960C6" w:rsidR="00031629" w:rsidRDefault="00031629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cohorts: 5mg, 20mg and placebo</w:t>
            </w:r>
            <w:r w:rsidR="009F786A">
              <w:rPr>
                <w:rFonts w:cstheme="minorHAnsi"/>
                <w:sz w:val="18"/>
                <w:szCs w:val="18"/>
              </w:rPr>
              <w:t xml:space="preserve"> capsules</w:t>
            </w:r>
            <w:r>
              <w:rPr>
                <w:rFonts w:cstheme="minorHAnsi"/>
                <w:sz w:val="18"/>
                <w:szCs w:val="18"/>
              </w:rPr>
              <w:t xml:space="preserve"> with 1:1:1 randomization. </w:t>
            </w:r>
          </w:p>
          <w:p w14:paraId="1AD6D2C7" w14:textId="69C25894" w:rsidR="00D83A60" w:rsidRPr="009F786A" w:rsidRDefault="00D83A60" w:rsidP="00D83A60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rPr>
                <w:rFonts w:cstheme="minorHAnsi"/>
              </w:rPr>
              <w:t xml:space="preserve"> </w:t>
            </w:r>
            <w:r w:rsidRPr="00FD5349">
              <w:t>Disease duration:</w:t>
            </w:r>
            <w:r w:rsidRPr="00031629">
              <w:rPr>
                <w:u w:val="single"/>
              </w:rPr>
              <w:t xml:space="preserve"> </w:t>
            </w:r>
            <w:r w:rsidR="00031629" w:rsidRPr="00031629">
              <w:rPr>
                <w:u w:val="single"/>
              </w:rPr>
              <w:t>&lt;</w:t>
            </w:r>
            <w:r w:rsidR="00031629" w:rsidRPr="00031629">
              <w:t xml:space="preserve"> 6 </w:t>
            </w:r>
            <w:r w:rsidR="00031629">
              <w:t xml:space="preserve">years from the first non-Raynaud’s. If duration is &gt;3 years and less than 6, then </w:t>
            </w:r>
            <w:proofErr w:type="spellStart"/>
            <w:r>
              <w:t>mRSS</w:t>
            </w:r>
            <w:proofErr w:type="spellEnd"/>
            <w:r>
              <w:t xml:space="preserve"> </w:t>
            </w:r>
            <w:r w:rsidR="00031629">
              <w:t xml:space="preserve">must be </w:t>
            </w:r>
            <w:r w:rsidRPr="00E4259C">
              <w:rPr>
                <w:u w:val="single"/>
              </w:rPr>
              <w:t>&gt;</w:t>
            </w:r>
            <w:r>
              <w:t xml:space="preserve"> </w:t>
            </w:r>
            <w:r w:rsidR="00031629">
              <w:t>15.</w:t>
            </w:r>
            <w:r>
              <w:t xml:space="preserve"> </w:t>
            </w:r>
          </w:p>
          <w:p w14:paraId="5FCD1EFF" w14:textId="00EA52E1" w:rsidR="009F786A" w:rsidRPr="009F786A" w:rsidRDefault="009F786A" w:rsidP="00D83A60">
            <w:pPr>
              <w:pStyle w:val="BodyText"/>
              <w:numPr>
                <w:ilvl w:val="0"/>
                <w:numId w:val="3"/>
              </w:numPr>
              <w:ind w:left="252" w:right="120" w:hanging="270"/>
              <w:rPr>
                <w:b/>
              </w:rPr>
            </w:pPr>
            <w:r>
              <w:t xml:space="preserve">Overlap disease is allowed if </w:t>
            </w:r>
            <w:proofErr w:type="spellStart"/>
            <w:r>
              <w:t>SSc</w:t>
            </w:r>
            <w:proofErr w:type="spellEnd"/>
            <w:r>
              <w:t xml:space="preserve"> is the dominant clinical disease</w:t>
            </w:r>
          </w:p>
          <w:p w14:paraId="0B4E70C5" w14:textId="77777777" w:rsidR="00031629" w:rsidRDefault="00031629" w:rsidP="00031629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Immunosuppressive therapy allowed, new or increased doses of medication should not occur within 8 weeks prior to screening. </w:t>
            </w:r>
          </w:p>
          <w:p w14:paraId="2DD2AFCE" w14:textId="0CD2845C" w:rsidR="00031629" w:rsidRPr="00DB5AC5" w:rsidRDefault="00D83A60" w:rsidP="009F786A">
            <w:pPr>
              <w:pStyle w:val="ListParagraph"/>
              <w:widowControl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Skin biopsies at two time points. 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14:paraId="06AF4FA6" w14:textId="73F55EED" w:rsidR="00D83A60" w:rsidRDefault="00D83A60" w:rsidP="00AD2B0F">
            <w:pPr>
              <w:pStyle w:val="BodyText"/>
              <w:ind w:right="120"/>
              <w:jc w:val="center"/>
              <w:rPr>
                <w:b/>
              </w:rPr>
            </w:pPr>
            <w:r>
              <w:rPr>
                <w:b/>
                <w:u w:val="single"/>
              </w:rPr>
              <w:t>Recruiting</w:t>
            </w:r>
            <w:r w:rsidR="00652F24">
              <w:rPr>
                <w:b/>
                <w:u w:val="single"/>
              </w:rPr>
              <w:t xml:space="preserve"> March </w:t>
            </w:r>
            <w:r w:rsidR="00594C0D">
              <w:rPr>
                <w:b/>
                <w:u w:val="single"/>
              </w:rPr>
              <w:t>2018</w:t>
            </w:r>
            <w:r>
              <w:rPr>
                <w:b/>
              </w:rPr>
              <w:br/>
            </w:r>
            <w:r w:rsidR="00594C0D">
              <w:rPr>
                <w:b/>
              </w:rPr>
              <w:t>Erica Bush</w:t>
            </w:r>
            <w:r>
              <w:br/>
              <w:t>734-</w:t>
            </w:r>
            <w:r w:rsidR="00594C0D">
              <w:t>936</w:t>
            </w:r>
            <w:r>
              <w:t>-</w:t>
            </w:r>
            <w:r w:rsidR="00594C0D">
              <w:t>5615</w:t>
            </w:r>
            <w:r w:rsidR="00594C0D">
              <w:br/>
              <w:t>ebush@med.umich.edu</w:t>
            </w:r>
            <w:r w:rsidR="00594C0D">
              <w:rPr>
                <w:b/>
              </w:rPr>
              <w:t xml:space="preserve"> </w:t>
            </w:r>
          </w:p>
          <w:p w14:paraId="0E8F56AB" w14:textId="49E6C942" w:rsidR="00D83A60" w:rsidRDefault="00D83A60" w:rsidP="00AD2B0F">
            <w:pPr>
              <w:pStyle w:val="BodyText"/>
              <w:ind w:right="120"/>
              <w:jc w:val="center"/>
              <w:rPr>
                <w:b/>
                <w:u w:val="single"/>
              </w:rPr>
            </w:pPr>
            <w:r w:rsidRPr="00FD5349">
              <w:rPr>
                <w:b/>
              </w:rPr>
              <w:t xml:space="preserve">PI: Dr. </w:t>
            </w:r>
            <w:r w:rsidR="00652F24">
              <w:rPr>
                <w:b/>
              </w:rPr>
              <w:t>Nagaraja</w:t>
            </w:r>
          </w:p>
        </w:tc>
      </w:tr>
      <w:tr w:rsidR="009F13B4" w14:paraId="76AB0902" w14:textId="77777777" w:rsidTr="00044497">
        <w:trPr>
          <w:trHeight w:val="306"/>
        </w:trPr>
        <w:tc>
          <w:tcPr>
            <w:tcW w:w="11236" w:type="dxa"/>
            <w:gridSpan w:val="4"/>
            <w:tcBorders>
              <w:bottom w:val="single" w:sz="18" w:space="0" w:color="17365D" w:themeColor="text2" w:themeShade="BF"/>
            </w:tcBorders>
          </w:tcPr>
          <w:p w14:paraId="6A090253" w14:textId="50D4294B" w:rsidR="009F13B4" w:rsidRPr="00AA58F8" w:rsidRDefault="009F13B4" w:rsidP="00A93ED3">
            <w:pPr>
              <w:pStyle w:val="BodyText"/>
              <w:ind w:right="120"/>
              <w:rPr>
                <w:b/>
                <w:sz w:val="28"/>
                <w:szCs w:val="28"/>
              </w:rPr>
            </w:pPr>
            <w:r w:rsidRPr="00AA58F8">
              <w:rPr>
                <w:b/>
                <w:color w:val="17365D" w:themeColor="text2" w:themeShade="BF"/>
                <w:sz w:val="28"/>
                <w:szCs w:val="28"/>
              </w:rPr>
              <w:t>DIGITAL ULCERS</w:t>
            </w:r>
          </w:p>
        </w:tc>
      </w:tr>
      <w:tr w:rsidR="00A93ED3" w14:paraId="1AC4D331" w14:textId="77777777" w:rsidTr="00044497">
        <w:trPr>
          <w:trHeight w:val="2349"/>
        </w:trPr>
        <w:tc>
          <w:tcPr>
            <w:tcW w:w="1728" w:type="dxa"/>
            <w:shd w:val="clear" w:color="auto" w:fill="95B3D7" w:themeFill="accent1" w:themeFillTint="99"/>
          </w:tcPr>
          <w:p w14:paraId="1A859048" w14:textId="77777777" w:rsidR="00A93ED3" w:rsidRPr="009F13B4" w:rsidRDefault="009F13B4" w:rsidP="00A93ED3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 w:rsidRPr="009F13B4">
              <w:rPr>
                <w:b/>
                <w:sz w:val="22"/>
                <w:szCs w:val="22"/>
              </w:rPr>
              <w:t>RESCUE</w:t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10FCEC0E" w14:textId="77777777" w:rsidR="009F13B4" w:rsidRDefault="009F13B4" w:rsidP="009F13B4">
            <w:pPr>
              <w:pStyle w:val="BodyText"/>
              <w:ind w:right="120"/>
              <w:jc w:val="center"/>
              <w:rPr>
                <w:b/>
              </w:rPr>
            </w:pPr>
            <w:r w:rsidRPr="009F13B4">
              <w:rPr>
                <w:b/>
              </w:rPr>
              <w:t>Pilot study to assess the efficacy and safety of riociguat vs. placebo in scleroderma –associated digital ulcers</w:t>
            </w:r>
          </w:p>
          <w:p w14:paraId="51F89D04" w14:textId="77777777" w:rsidR="009F13B4" w:rsidRPr="009F13B4" w:rsidRDefault="009F13B4" w:rsidP="009F13B4">
            <w:pPr>
              <w:pStyle w:val="BodyText"/>
              <w:numPr>
                <w:ilvl w:val="0"/>
                <w:numId w:val="4"/>
              </w:numPr>
              <w:ind w:left="252" w:right="120" w:hanging="252"/>
            </w:pPr>
            <w:r w:rsidRPr="009F13B4">
              <w:t>16 week double blind (8 week titration/8 week dose maintenance</w:t>
            </w:r>
          </w:p>
          <w:p w14:paraId="49AC8AAE" w14:textId="77777777" w:rsidR="009F13B4" w:rsidRPr="009F13B4" w:rsidRDefault="009F13B4" w:rsidP="009F13B4">
            <w:pPr>
              <w:pStyle w:val="BodyText"/>
              <w:numPr>
                <w:ilvl w:val="0"/>
                <w:numId w:val="4"/>
              </w:numPr>
              <w:ind w:left="252" w:right="120" w:hanging="252"/>
            </w:pPr>
            <w:r w:rsidRPr="009F13B4">
              <w:t>16 week Open Label</w:t>
            </w:r>
          </w:p>
          <w:p w14:paraId="7B510216" w14:textId="77777777" w:rsidR="009F13B4" w:rsidRDefault="009F13B4" w:rsidP="009F13B4">
            <w:pPr>
              <w:pStyle w:val="BodyText"/>
              <w:numPr>
                <w:ilvl w:val="0"/>
                <w:numId w:val="4"/>
              </w:numPr>
              <w:ind w:left="252" w:right="120" w:hanging="252"/>
            </w:pPr>
            <w:r w:rsidRPr="009F13B4">
              <w:t>20 subject, 5 centers</w:t>
            </w:r>
          </w:p>
          <w:p w14:paraId="6DC9EDC4" w14:textId="77777777" w:rsidR="009F13B4" w:rsidRPr="009F13B4" w:rsidRDefault="009F13B4" w:rsidP="009F13B4">
            <w:pPr>
              <w:pStyle w:val="BodyText"/>
              <w:numPr>
                <w:ilvl w:val="0"/>
                <w:numId w:val="4"/>
              </w:numPr>
              <w:ind w:left="252" w:right="120" w:hanging="252"/>
            </w:pPr>
            <w:r>
              <w:t>TID dosing of riociguat/placebo titrated up beginning with 1mg to 2.5 mg (0.5 is also available should tolerance be an issue)</w:t>
            </w:r>
          </w:p>
          <w:p w14:paraId="76B36811" w14:textId="2AE5699F" w:rsidR="000A0217" w:rsidRPr="009F13B4" w:rsidRDefault="001D11AF" w:rsidP="00AA58F8">
            <w:pPr>
              <w:pStyle w:val="BodyText"/>
              <w:numPr>
                <w:ilvl w:val="0"/>
                <w:numId w:val="4"/>
              </w:numPr>
              <w:ind w:left="252" w:right="120" w:hanging="252"/>
              <w:rPr>
                <w:b/>
              </w:rPr>
            </w:pPr>
            <w:r w:rsidRPr="009F13B4">
              <w:rPr>
                <w:rFonts w:asciiTheme="minorHAnsi" w:hAnsiTheme="minorHAnsi" w:cstheme="minorHAnsi"/>
              </w:rPr>
              <w:t>Diagnosis</w:t>
            </w:r>
            <w:r w:rsidR="009F13B4" w:rsidRPr="009F13B4">
              <w:rPr>
                <w:rFonts w:asciiTheme="minorHAnsi" w:hAnsiTheme="minorHAnsi" w:cstheme="minorHAnsi"/>
              </w:rPr>
              <w:t xml:space="preserve"> of SS</w:t>
            </w:r>
            <w:r w:rsidR="009F13B4">
              <w:rPr>
                <w:rFonts w:asciiTheme="minorHAnsi" w:hAnsiTheme="minorHAnsi" w:cstheme="minorHAnsi"/>
              </w:rPr>
              <w:t xml:space="preserve">c and one visible, active, ischemic DU at baseline located at or distal to the proximal interphalangeal </w:t>
            </w:r>
            <w:r w:rsidR="000A0217">
              <w:rPr>
                <w:rFonts w:asciiTheme="minorHAnsi" w:hAnsiTheme="minorHAnsi" w:cstheme="minorHAnsi"/>
              </w:rPr>
              <w:t>joint, and that developed or worsened within 8 weeks prior to screening.</w:t>
            </w:r>
          </w:p>
        </w:tc>
        <w:tc>
          <w:tcPr>
            <w:tcW w:w="2439" w:type="dxa"/>
            <w:gridSpan w:val="2"/>
            <w:shd w:val="clear" w:color="auto" w:fill="95B3D7" w:themeFill="accent1" w:themeFillTint="99"/>
          </w:tcPr>
          <w:p w14:paraId="5BAC5BB8" w14:textId="1372A73B" w:rsidR="009F13B4" w:rsidRDefault="005B7B2F" w:rsidP="009F13B4">
            <w:pPr>
              <w:pStyle w:val="BodyText"/>
              <w:ind w:right="120"/>
              <w:jc w:val="center"/>
            </w:pPr>
            <w:r>
              <w:rPr>
                <w:b/>
                <w:u w:val="single"/>
              </w:rPr>
              <w:br/>
            </w:r>
            <w:r w:rsidR="008F2A79">
              <w:rPr>
                <w:b/>
                <w:u w:val="single"/>
              </w:rPr>
              <w:br/>
            </w:r>
            <w:r w:rsidRPr="005B7B2F">
              <w:rPr>
                <w:b/>
                <w:u w:val="single"/>
              </w:rPr>
              <w:t>Recruiting</w:t>
            </w:r>
            <w:r w:rsidR="004F421E">
              <w:rPr>
                <w:b/>
                <w:u w:val="single"/>
              </w:rPr>
              <w:br/>
              <w:t>Erica Bush</w:t>
            </w:r>
            <w:r w:rsidR="009F13B4">
              <w:br/>
              <w:t>734-</w:t>
            </w:r>
            <w:r w:rsidR="004F421E">
              <w:t>936-5615</w:t>
            </w:r>
            <w:r w:rsidR="009F13B4">
              <w:br/>
            </w:r>
            <w:hyperlink r:id="rId13" w:history="1">
              <w:r w:rsidR="004F421E" w:rsidRPr="00AC17CD">
                <w:rPr>
                  <w:rStyle w:val="Hyperlink"/>
                </w:rPr>
                <w:t>ebush@med.umich.edu</w:t>
              </w:r>
            </w:hyperlink>
          </w:p>
          <w:p w14:paraId="7E47924F" w14:textId="6D8F3C15" w:rsidR="00A93ED3" w:rsidRDefault="004F421E" w:rsidP="009F13B4">
            <w:pPr>
              <w:pStyle w:val="BodyText"/>
              <w:ind w:right="120"/>
              <w:jc w:val="center"/>
            </w:pPr>
            <w:r>
              <w:rPr>
                <w:b/>
              </w:rPr>
              <w:t>PI: Dr. Nagaraja</w:t>
            </w:r>
          </w:p>
        </w:tc>
      </w:tr>
      <w:tr w:rsidR="000A0217" w14:paraId="2F76FB41" w14:textId="77777777" w:rsidTr="00044497">
        <w:tc>
          <w:tcPr>
            <w:tcW w:w="11236" w:type="dxa"/>
            <w:gridSpan w:val="4"/>
            <w:tcBorders>
              <w:bottom w:val="single" w:sz="18" w:space="0" w:color="17365D" w:themeColor="text2" w:themeShade="BF"/>
            </w:tcBorders>
          </w:tcPr>
          <w:p w14:paraId="0BE6C743" w14:textId="77777777" w:rsidR="000A0217" w:rsidRPr="00AA58F8" w:rsidRDefault="000A0217" w:rsidP="00A93ED3">
            <w:pPr>
              <w:pStyle w:val="BodyText"/>
              <w:ind w:right="120"/>
              <w:rPr>
                <w:b/>
                <w:sz w:val="28"/>
                <w:szCs w:val="28"/>
              </w:rPr>
            </w:pPr>
            <w:r w:rsidRPr="00AA58F8">
              <w:rPr>
                <w:b/>
                <w:color w:val="17365D" w:themeColor="text2" w:themeShade="BF"/>
                <w:sz w:val="28"/>
                <w:szCs w:val="28"/>
              </w:rPr>
              <w:t>LUNG FIBROSIS</w:t>
            </w:r>
          </w:p>
        </w:tc>
      </w:tr>
      <w:tr w:rsidR="00FA34CF" w14:paraId="0E7208AC" w14:textId="77777777" w:rsidTr="00044497">
        <w:trPr>
          <w:trHeight w:val="2196"/>
        </w:trPr>
        <w:tc>
          <w:tcPr>
            <w:tcW w:w="1728" w:type="dxa"/>
            <w:shd w:val="clear" w:color="auto" w:fill="95B3D7" w:themeFill="accent1" w:themeFillTint="99"/>
          </w:tcPr>
          <w:p w14:paraId="4C4B598B" w14:textId="29FA8FA7" w:rsidR="00FA34CF" w:rsidRPr="000A0217" w:rsidRDefault="00FA34CF" w:rsidP="00CD1614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SLS 3</w:t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01B70776" w14:textId="668D4170" w:rsidR="00FA34CF" w:rsidRDefault="007A1557" w:rsidP="00CD1614">
            <w:pPr>
              <w:pStyle w:val="BodyText"/>
              <w:ind w:right="120"/>
              <w:jc w:val="center"/>
              <w:rPr>
                <w:b/>
              </w:rPr>
            </w:pPr>
            <w:r w:rsidRPr="007A1557">
              <w:rPr>
                <w:rFonts w:cs="Calibri"/>
                <w:b/>
                <w:bCs/>
              </w:rPr>
              <w:t>Combining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th</w:t>
            </w:r>
            <w:r w:rsidRPr="007A1557">
              <w:rPr>
                <w:rFonts w:cs="Calibri"/>
                <w:b/>
                <w:bCs/>
              </w:rPr>
              <w:t>e</w:t>
            </w:r>
            <w:r w:rsidRPr="007A1557">
              <w:rPr>
                <w:rFonts w:cs="Calibri"/>
                <w:b/>
                <w:bCs/>
                <w:spacing w:val="-14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ant</w:t>
            </w:r>
            <w:r w:rsidRPr="007A1557">
              <w:rPr>
                <w:rFonts w:cs="Calibri"/>
                <w:b/>
                <w:bCs/>
              </w:rPr>
              <w:t>i‐fibrotic</w:t>
            </w:r>
            <w:r w:rsidRPr="007A1557">
              <w:rPr>
                <w:rFonts w:cs="Calibri"/>
                <w:b/>
                <w:bCs/>
                <w:spacing w:val="-14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effects</w:t>
            </w:r>
            <w:r w:rsidRPr="007A1557">
              <w:rPr>
                <w:rFonts w:cs="Calibri"/>
                <w:b/>
                <w:bCs/>
                <w:spacing w:val="-13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o</w:t>
            </w:r>
            <w:r w:rsidRPr="007A1557">
              <w:rPr>
                <w:rFonts w:cs="Calibri"/>
                <w:b/>
                <w:bCs/>
              </w:rPr>
              <w:t>f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pirfenidone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(PFD)</w:t>
            </w:r>
            <w:r w:rsidRPr="007A1557">
              <w:rPr>
                <w:rFonts w:cs="Calibri"/>
                <w:b/>
                <w:bCs/>
                <w:w w:val="99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wit</w:t>
            </w:r>
            <w:r w:rsidRPr="007A1557">
              <w:rPr>
                <w:rFonts w:cs="Calibri"/>
                <w:b/>
                <w:bCs/>
              </w:rPr>
              <w:t>h</w:t>
            </w:r>
            <w:r w:rsidRPr="007A1557">
              <w:rPr>
                <w:rFonts w:cs="Calibri"/>
                <w:b/>
                <w:bCs/>
                <w:spacing w:val="-17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mycophenolate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(MMF)</w:t>
            </w:r>
            <w:r w:rsidRPr="007A1557">
              <w:rPr>
                <w:rFonts w:cs="Calibri"/>
                <w:b/>
                <w:bCs/>
                <w:spacing w:val="-17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fo</w:t>
            </w:r>
            <w:r w:rsidRPr="007A1557">
              <w:rPr>
                <w:rFonts w:cs="Calibri"/>
                <w:b/>
                <w:bCs/>
              </w:rPr>
              <w:t>r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treating</w:t>
            </w:r>
            <w:r w:rsidRPr="007A1557">
              <w:rPr>
                <w:rFonts w:cs="Calibri"/>
                <w:b/>
                <w:bCs/>
                <w:spacing w:val="-18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scleroderm</w:t>
            </w:r>
            <w:r w:rsidRPr="007A1557">
              <w:rPr>
                <w:rFonts w:cs="Calibri"/>
                <w:b/>
                <w:bCs/>
                <w:spacing w:val="-1"/>
              </w:rPr>
              <w:t>a</w:t>
            </w:r>
            <w:r w:rsidRPr="007A1557">
              <w:rPr>
                <w:rFonts w:cs="Calibri"/>
                <w:b/>
                <w:bCs/>
              </w:rPr>
              <w:t>‐</w:t>
            </w:r>
            <w:r w:rsidRPr="007A1557">
              <w:rPr>
                <w:rFonts w:cs="Calibri"/>
                <w:b/>
                <w:bCs/>
                <w:w w:val="99"/>
              </w:rPr>
              <w:t xml:space="preserve"> </w:t>
            </w:r>
            <w:r w:rsidRPr="007A1557">
              <w:rPr>
                <w:rFonts w:cs="Calibri"/>
                <w:b/>
                <w:bCs/>
                <w:spacing w:val="-1"/>
              </w:rPr>
              <w:t>relate</w:t>
            </w:r>
            <w:r w:rsidRPr="007A1557">
              <w:rPr>
                <w:rFonts w:cs="Calibri"/>
                <w:b/>
                <w:bCs/>
              </w:rPr>
              <w:t>d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interstitial</w:t>
            </w:r>
            <w:r w:rsidRPr="007A1557">
              <w:rPr>
                <w:rFonts w:cs="Calibri"/>
                <w:b/>
                <w:bCs/>
                <w:spacing w:val="-16"/>
              </w:rPr>
              <w:t xml:space="preserve"> </w:t>
            </w:r>
            <w:r w:rsidRPr="007A1557">
              <w:rPr>
                <w:rFonts w:cs="Calibri"/>
                <w:b/>
                <w:bCs/>
              </w:rPr>
              <w:t>lung</w:t>
            </w:r>
            <w:r>
              <w:rPr>
                <w:rFonts w:cs="Calibri"/>
                <w:b/>
                <w:bCs/>
              </w:rPr>
              <w:t xml:space="preserve"> disease</w:t>
            </w:r>
            <w:r w:rsidR="00FA34CF" w:rsidRPr="000A0217">
              <w:rPr>
                <w:b/>
              </w:rPr>
              <w:t>.</w:t>
            </w:r>
          </w:p>
          <w:p w14:paraId="65A5E4CD" w14:textId="279D03AB" w:rsidR="00FA34CF" w:rsidRPr="00AA58F8" w:rsidRDefault="008F2A79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</w:pPr>
            <w:r>
              <w:t>18</w:t>
            </w:r>
            <w:r w:rsidR="00730375">
              <w:t>-</w:t>
            </w:r>
            <w:r>
              <w:t xml:space="preserve"> month double blind</w:t>
            </w:r>
            <w:r w:rsidR="00730375">
              <w:t>, phase 2 with 1 month follow up visit</w:t>
            </w:r>
          </w:p>
          <w:p w14:paraId="28476963" w14:textId="7C47CC1B" w:rsidR="00FA34CF" w:rsidRPr="00AA58F8" w:rsidRDefault="008F2A79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</w:pPr>
            <w:r>
              <w:t xml:space="preserve">150 </w:t>
            </w:r>
            <w:r w:rsidR="00FA34CF" w:rsidRPr="00AA58F8">
              <w:t>subjects</w:t>
            </w:r>
          </w:p>
          <w:p w14:paraId="56A2CE6F" w14:textId="4D881CD7" w:rsidR="00FA34CF" w:rsidRPr="00AA58F8" w:rsidRDefault="008F2A79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</w:pPr>
            <w:r>
              <w:t>Mycophenolate 250mg capsules + Pirfenidone 267mg capsules or placebo.  The dosage will escalate if tolerated over a monthly 4 step titration plan</w:t>
            </w:r>
            <w:r w:rsidR="00FA34CF" w:rsidRPr="00AA58F8">
              <w:t>.</w:t>
            </w:r>
          </w:p>
          <w:p w14:paraId="7E87D6E9" w14:textId="313E5219" w:rsidR="00FA34CF" w:rsidRPr="00730375" w:rsidRDefault="008F2A79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  <w:rPr>
                <w:b/>
              </w:rPr>
            </w:pPr>
            <w:r>
              <w:rPr>
                <w:rFonts w:cs="Calibri"/>
              </w:rPr>
              <w:t>FVC‐%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of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u w:val="single" w:color="000000"/>
              </w:rPr>
              <w:t>&lt;</w:t>
            </w:r>
            <w:r w:rsidRPr="00730375">
              <w:rPr>
                <w:rFonts w:cs="Calibri"/>
              </w:rPr>
              <w:t>8</w:t>
            </w:r>
            <w:r>
              <w:rPr>
                <w:rFonts w:cs="Calibri"/>
              </w:rPr>
              <w:t>0%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reen</w:t>
            </w:r>
            <w:r>
              <w:rPr>
                <w:rFonts w:cs="Calibri"/>
                <w:spacing w:val="-1"/>
              </w:rPr>
              <w:t>in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5"/>
              </w:rPr>
              <w:t xml:space="preserve"> </w:t>
            </w:r>
            <w:r w:rsidR="00730375">
              <w:rPr>
                <w:rFonts w:cs="Calibri"/>
                <w:spacing w:val="-5"/>
              </w:rPr>
              <w:t xml:space="preserve">and Grade </w:t>
            </w:r>
            <w:r w:rsidR="00730375" w:rsidRPr="00730375">
              <w:rPr>
                <w:rFonts w:cs="Calibri"/>
                <w:spacing w:val="-5"/>
                <w:u w:val="single"/>
              </w:rPr>
              <w:t>&gt;</w:t>
            </w:r>
            <w:r w:rsidR="00730375">
              <w:rPr>
                <w:rFonts w:cs="Calibri"/>
                <w:spacing w:val="-5"/>
              </w:rPr>
              <w:t>2 on the Magnitude of Task component of the Mahler Modified Dyspnea Index are inclusionary.</w:t>
            </w:r>
          </w:p>
          <w:p w14:paraId="3EE063AC" w14:textId="55E49DBF" w:rsidR="00730375" w:rsidRPr="008F2A79" w:rsidRDefault="00730375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  <w:rPr>
                <w:b/>
              </w:rPr>
            </w:pPr>
            <w:r>
              <w:rPr>
                <w:rFonts w:cs="Calibri"/>
                <w:spacing w:val="-5"/>
              </w:rPr>
              <w:t xml:space="preserve">FVS-% of 45% at screening or baseline; FEV1/FVC ration &lt;0.68 at screening or baseline and DLCO corrected -% of 30% are all exclusionary. </w:t>
            </w:r>
          </w:p>
          <w:p w14:paraId="59527A9B" w14:textId="77777777" w:rsidR="008F2A79" w:rsidRDefault="008F2A79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</w:pPr>
            <w:r w:rsidRPr="008F2A79">
              <w:t xml:space="preserve">Disease duration of </w:t>
            </w:r>
            <w:r w:rsidRPr="008F2A79">
              <w:rPr>
                <w:u w:val="single"/>
              </w:rPr>
              <w:t>&lt;</w:t>
            </w:r>
            <w:r w:rsidRPr="008F2A79">
              <w:t>84 months</w:t>
            </w:r>
          </w:p>
          <w:p w14:paraId="411A8FE9" w14:textId="23128D7A" w:rsidR="004A2A27" w:rsidRPr="008F2A79" w:rsidRDefault="004A2A27" w:rsidP="00FA34CF">
            <w:pPr>
              <w:pStyle w:val="BodyText"/>
              <w:numPr>
                <w:ilvl w:val="0"/>
                <w:numId w:val="6"/>
              </w:numPr>
              <w:ind w:left="252" w:right="120" w:hanging="252"/>
            </w:pPr>
            <w:r>
              <w:t>Extensive prohibited medication list with wash-out of at least 30 days, refer to protocol.</w:t>
            </w:r>
          </w:p>
        </w:tc>
        <w:tc>
          <w:tcPr>
            <w:tcW w:w="2439" w:type="dxa"/>
            <w:gridSpan w:val="2"/>
            <w:shd w:val="clear" w:color="auto" w:fill="95B3D7" w:themeFill="accent1" w:themeFillTint="99"/>
          </w:tcPr>
          <w:p w14:paraId="651EA862" w14:textId="11842911" w:rsidR="00D54CE7" w:rsidRDefault="00FA34CF" w:rsidP="00CD1614">
            <w:pPr>
              <w:pStyle w:val="BodyText"/>
              <w:ind w:right="120"/>
              <w:jc w:val="center"/>
            </w:pPr>
            <w:r>
              <w:rPr>
                <w:b/>
                <w:u w:val="single"/>
              </w:rPr>
              <w:br/>
            </w:r>
            <w:r w:rsidR="00D83A60">
              <w:rPr>
                <w:b/>
                <w:u w:val="single"/>
              </w:rPr>
              <w:br/>
            </w:r>
            <w:r w:rsidRPr="005B7B2F">
              <w:rPr>
                <w:b/>
                <w:u w:val="single"/>
              </w:rPr>
              <w:t>Recruiting</w:t>
            </w:r>
            <w:r w:rsidR="008F2A79">
              <w:rPr>
                <w:b/>
                <w:u w:val="single"/>
              </w:rPr>
              <w:t>:</w:t>
            </w:r>
            <w:r w:rsidR="00C51C6D">
              <w:rPr>
                <w:b/>
                <w:u w:val="single"/>
              </w:rPr>
              <w:br/>
            </w:r>
            <w:r w:rsidR="008F70B9">
              <w:rPr>
                <w:b/>
              </w:rPr>
              <w:t>Monica Sanborn</w:t>
            </w:r>
            <w:r w:rsidR="00D54CE7">
              <w:br/>
            </w:r>
            <w:r w:rsidR="008F70B9">
              <w:t>734-232-2090</w:t>
            </w:r>
            <w:r w:rsidR="008F70B9">
              <w:br/>
            </w:r>
            <w:r w:rsidR="008F70B9" w:rsidRPr="008F70B9">
              <w:t>monsan@med.umich.edu</w:t>
            </w:r>
          </w:p>
          <w:p w14:paraId="7C3B6A82" w14:textId="4ACC5A0F" w:rsidR="00FA34CF" w:rsidRDefault="00FA34CF" w:rsidP="00EA5243">
            <w:pPr>
              <w:pStyle w:val="BodyText"/>
              <w:ind w:right="120"/>
              <w:jc w:val="center"/>
            </w:pPr>
            <w:r w:rsidRPr="000A4055">
              <w:rPr>
                <w:b/>
              </w:rPr>
              <w:t xml:space="preserve">Dr. </w:t>
            </w:r>
            <w:r w:rsidR="004A2A27">
              <w:rPr>
                <w:b/>
              </w:rPr>
              <w:t>Nagaraja</w:t>
            </w:r>
          </w:p>
        </w:tc>
      </w:tr>
      <w:tr w:rsidR="004F421E" w14:paraId="137C337E" w14:textId="77777777" w:rsidTr="00160B9E">
        <w:tc>
          <w:tcPr>
            <w:tcW w:w="11236" w:type="dxa"/>
            <w:gridSpan w:val="4"/>
            <w:tcBorders>
              <w:bottom w:val="single" w:sz="18" w:space="0" w:color="17365D" w:themeColor="text2" w:themeShade="BF"/>
            </w:tcBorders>
          </w:tcPr>
          <w:p w14:paraId="6BF790D5" w14:textId="0010D2CD" w:rsidR="004F421E" w:rsidRPr="00AA58F8" w:rsidRDefault="004F421E" w:rsidP="00160B9E">
            <w:pPr>
              <w:pStyle w:val="BodyText"/>
              <w:ind w:right="120"/>
              <w:rPr>
                <w:b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JOINT CONTRACTURES</w:t>
            </w:r>
          </w:p>
        </w:tc>
      </w:tr>
      <w:tr w:rsidR="004F421E" w:rsidRPr="004F421E" w14:paraId="38089F95" w14:textId="77777777" w:rsidTr="004F421E">
        <w:trPr>
          <w:trHeight w:val="1845"/>
        </w:trPr>
        <w:tc>
          <w:tcPr>
            <w:tcW w:w="1728" w:type="dxa"/>
            <w:shd w:val="clear" w:color="auto" w:fill="95B3D7" w:themeFill="accent1" w:themeFillTint="99"/>
          </w:tcPr>
          <w:p w14:paraId="1ED022D8" w14:textId="6ABD61AD" w:rsidR="004F421E" w:rsidRPr="000A0217" w:rsidRDefault="00CC3D15" w:rsidP="00160B9E">
            <w:pPr>
              <w:pStyle w:val="BodyText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REACH</w:t>
            </w:r>
          </w:p>
        </w:tc>
        <w:tc>
          <w:tcPr>
            <w:tcW w:w="7069" w:type="dxa"/>
            <w:shd w:val="clear" w:color="auto" w:fill="95B3D7" w:themeFill="accent1" w:themeFillTint="99"/>
          </w:tcPr>
          <w:p w14:paraId="31D5898B" w14:textId="75BB8A6B" w:rsidR="004F421E" w:rsidRPr="004F421E" w:rsidRDefault="004F421E" w:rsidP="00160B9E">
            <w:pPr>
              <w:pStyle w:val="BodyText"/>
              <w:ind w:right="120"/>
              <w:jc w:val="center"/>
              <w:rPr>
                <w:b/>
              </w:rPr>
            </w:pPr>
            <w:r w:rsidRPr="004F421E">
              <w:rPr>
                <w:rFonts w:cs="Calibri"/>
                <w:b/>
                <w:bCs/>
              </w:rPr>
              <w:t>Novel Rehabilitation Strategies to improve are function in patients with Scleroderma</w:t>
            </w:r>
          </w:p>
          <w:p w14:paraId="6D6DACEC" w14:textId="07B00EC7" w:rsidR="004F421E" w:rsidRPr="004F421E" w:rsidRDefault="004F421E" w:rsidP="004F421E">
            <w:pPr>
              <w:pStyle w:val="ListParagraph"/>
              <w:widowControl/>
              <w:numPr>
                <w:ilvl w:val="0"/>
                <w:numId w:val="11"/>
              </w:numPr>
              <w:spacing w:after="200"/>
              <w:ind w:left="211" w:hanging="211"/>
              <w:contextualSpacing/>
              <w:jc w:val="both"/>
              <w:rPr>
                <w:sz w:val="18"/>
                <w:szCs w:val="18"/>
              </w:rPr>
            </w:pPr>
            <w:r w:rsidRPr="004F421E">
              <w:rPr>
                <w:sz w:val="18"/>
                <w:szCs w:val="18"/>
              </w:rPr>
              <w:t>Have a diagnosis of systemic sclerosis, diffuse cutaneous subset; disease duration &lt; 5 years from 1</w:t>
            </w:r>
            <w:r w:rsidRPr="004F421E">
              <w:rPr>
                <w:sz w:val="18"/>
                <w:szCs w:val="18"/>
                <w:vertAlign w:val="superscript"/>
              </w:rPr>
              <w:t>st</w:t>
            </w:r>
            <w:r w:rsidRPr="004F421E">
              <w:rPr>
                <w:sz w:val="18"/>
                <w:szCs w:val="18"/>
              </w:rPr>
              <w:t xml:space="preserve"> non Raynaud phenomenon sign or symptom</w:t>
            </w:r>
          </w:p>
          <w:p w14:paraId="238FBB38" w14:textId="77777777" w:rsidR="004F421E" w:rsidRPr="004F421E" w:rsidRDefault="004F421E" w:rsidP="004F421E">
            <w:pPr>
              <w:pStyle w:val="ListParagraph"/>
              <w:widowControl/>
              <w:numPr>
                <w:ilvl w:val="0"/>
                <w:numId w:val="11"/>
              </w:numPr>
              <w:spacing w:after="200"/>
              <w:ind w:left="211" w:hanging="211"/>
              <w:contextualSpacing/>
              <w:jc w:val="both"/>
              <w:rPr>
                <w:sz w:val="18"/>
                <w:szCs w:val="18"/>
              </w:rPr>
            </w:pPr>
            <w:r w:rsidRPr="004F421E">
              <w:rPr>
                <w:sz w:val="18"/>
                <w:szCs w:val="18"/>
              </w:rPr>
              <w:t>Have a contracture of the hand and other joint in at least one arm, such as wrist, elbow, or shoulder, with the ability to demonstrate active range of motion in that arm</w:t>
            </w:r>
          </w:p>
          <w:p w14:paraId="14DB32CA" w14:textId="77777777" w:rsidR="004F421E" w:rsidRPr="004F421E" w:rsidRDefault="004F421E" w:rsidP="004F421E">
            <w:pPr>
              <w:pStyle w:val="ListParagraph"/>
              <w:widowControl/>
              <w:numPr>
                <w:ilvl w:val="0"/>
                <w:numId w:val="6"/>
              </w:numPr>
              <w:spacing w:after="200"/>
              <w:ind w:left="252" w:right="120" w:hanging="252"/>
              <w:contextualSpacing/>
              <w:jc w:val="both"/>
              <w:rPr>
                <w:sz w:val="18"/>
                <w:szCs w:val="18"/>
              </w:rPr>
            </w:pPr>
            <w:r w:rsidRPr="004F421E">
              <w:rPr>
                <w:sz w:val="18"/>
                <w:szCs w:val="18"/>
              </w:rPr>
              <w:t xml:space="preserve">Willing to travel to participate in therapy and outcome assessments. </w:t>
            </w:r>
          </w:p>
          <w:p w14:paraId="4A8440FA" w14:textId="0F8A9927" w:rsidR="004F421E" w:rsidRPr="004F421E" w:rsidRDefault="004F421E" w:rsidP="004F421E">
            <w:pPr>
              <w:pStyle w:val="ListParagraph"/>
              <w:widowControl/>
              <w:numPr>
                <w:ilvl w:val="0"/>
                <w:numId w:val="6"/>
              </w:numPr>
              <w:spacing w:after="200"/>
              <w:ind w:left="252" w:right="120" w:hanging="252"/>
              <w:contextualSpacing/>
              <w:jc w:val="both"/>
              <w:rPr>
                <w:sz w:val="18"/>
                <w:szCs w:val="18"/>
              </w:rPr>
            </w:pPr>
            <w:r w:rsidRPr="004F421E">
              <w:rPr>
                <w:sz w:val="18"/>
                <w:szCs w:val="18"/>
              </w:rPr>
              <w:t>Have an Android, iPhone, iPad or computer tablet to load the home exercise App</w:t>
            </w:r>
          </w:p>
        </w:tc>
        <w:tc>
          <w:tcPr>
            <w:tcW w:w="2439" w:type="dxa"/>
            <w:gridSpan w:val="2"/>
            <w:shd w:val="clear" w:color="auto" w:fill="95B3D7" w:themeFill="accent1" w:themeFillTint="99"/>
          </w:tcPr>
          <w:p w14:paraId="4EBD9155" w14:textId="1C271291" w:rsidR="004F421E" w:rsidRPr="004F421E" w:rsidRDefault="004F421E" w:rsidP="00160B9E">
            <w:pPr>
              <w:pStyle w:val="BodyText"/>
              <w:ind w:right="120"/>
              <w:jc w:val="center"/>
            </w:pPr>
            <w:r w:rsidRPr="004F421E">
              <w:rPr>
                <w:b/>
                <w:u w:val="single"/>
              </w:rPr>
              <w:br/>
            </w:r>
            <w:r w:rsidRPr="004F421E">
              <w:rPr>
                <w:b/>
                <w:u w:val="single"/>
              </w:rPr>
              <w:br/>
              <w:t>Coming Soon</w:t>
            </w:r>
            <w:r w:rsidRPr="004F421E">
              <w:rPr>
                <w:b/>
                <w:u w:val="single"/>
              </w:rPr>
              <w:br/>
            </w:r>
            <w:r w:rsidR="00CC3D15">
              <w:rPr>
                <w:b/>
              </w:rPr>
              <w:t>Jennifer Serrano</w:t>
            </w:r>
            <w:r w:rsidRPr="004F421E">
              <w:br/>
              <w:t>734-232-2090</w:t>
            </w:r>
            <w:r w:rsidRPr="004F421E">
              <w:br/>
              <w:t>monsan@med.umich.edu</w:t>
            </w:r>
          </w:p>
          <w:p w14:paraId="597D53E7" w14:textId="1583A0C6" w:rsidR="004F421E" w:rsidRPr="004F421E" w:rsidRDefault="004F421E" w:rsidP="00160B9E">
            <w:pPr>
              <w:pStyle w:val="BodyText"/>
              <w:ind w:right="120"/>
              <w:jc w:val="center"/>
            </w:pPr>
            <w:r w:rsidRPr="004F421E">
              <w:rPr>
                <w:b/>
              </w:rPr>
              <w:t>Dr. Khanna/Dr. Murphy</w:t>
            </w:r>
          </w:p>
        </w:tc>
        <w:bookmarkStart w:id="1" w:name="_GoBack"/>
        <w:bookmarkEnd w:id="1"/>
      </w:tr>
    </w:tbl>
    <w:p w14:paraId="6B5A2892" w14:textId="77777777" w:rsidR="00A93ED3" w:rsidRDefault="00A93ED3" w:rsidP="004A2A27">
      <w:pPr>
        <w:pStyle w:val="BodyText"/>
        <w:ind w:right="120"/>
      </w:pPr>
    </w:p>
    <w:sectPr w:rsidR="00A93ED3" w:rsidSect="00AA58F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A67"/>
    <w:multiLevelType w:val="hybridMultilevel"/>
    <w:tmpl w:val="6B9E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213D"/>
    <w:multiLevelType w:val="hybridMultilevel"/>
    <w:tmpl w:val="B2B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8E1"/>
    <w:multiLevelType w:val="multilevel"/>
    <w:tmpl w:val="7B54CE06"/>
    <w:lvl w:ilvl="0">
      <w:start w:val="11"/>
      <w:numFmt w:val="decimalZero"/>
      <w:lvlRestart w:val="0"/>
      <w:pStyle w:val="NumberListExclusion"/>
      <w:lvlText w:val="E %1."/>
      <w:lvlJc w:val="left"/>
      <w:pPr>
        <w:tabs>
          <w:tab w:val="num" w:pos="691"/>
        </w:tabs>
        <w:ind w:left="691" w:hanging="69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D93031"/>
    <w:multiLevelType w:val="hybridMultilevel"/>
    <w:tmpl w:val="E5A6D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E52D4"/>
    <w:multiLevelType w:val="hybridMultilevel"/>
    <w:tmpl w:val="8EA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140D"/>
    <w:multiLevelType w:val="hybridMultilevel"/>
    <w:tmpl w:val="C7861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830D5"/>
    <w:multiLevelType w:val="hybridMultilevel"/>
    <w:tmpl w:val="437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43C8"/>
    <w:multiLevelType w:val="hybridMultilevel"/>
    <w:tmpl w:val="0E7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447"/>
    <w:multiLevelType w:val="hybridMultilevel"/>
    <w:tmpl w:val="5D14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073"/>
    <w:multiLevelType w:val="hybridMultilevel"/>
    <w:tmpl w:val="51A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247"/>
    <w:multiLevelType w:val="hybridMultilevel"/>
    <w:tmpl w:val="AA60C7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3"/>
    <w:rsid w:val="00031629"/>
    <w:rsid w:val="00044497"/>
    <w:rsid w:val="000A0217"/>
    <w:rsid w:val="000A4055"/>
    <w:rsid w:val="001823EC"/>
    <w:rsid w:val="001D11AF"/>
    <w:rsid w:val="001F7C61"/>
    <w:rsid w:val="0020712E"/>
    <w:rsid w:val="00284339"/>
    <w:rsid w:val="002B153B"/>
    <w:rsid w:val="00394474"/>
    <w:rsid w:val="003C4C43"/>
    <w:rsid w:val="004A2A27"/>
    <w:rsid w:val="004F421E"/>
    <w:rsid w:val="00512099"/>
    <w:rsid w:val="005143EE"/>
    <w:rsid w:val="00594C0D"/>
    <w:rsid w:val="005B486D"/>
    <w:rsid w:val="005B7B2F"/>
    <w:rsid w:val="006213FB"/>
    <w:rsid w:val="00652F24"/>
    <w:rsid w:val="00730375"/>
    <w:rsid w:val="007A1557"/>
    <w:rsid w:val="007A3A8C"/>
    <w:rsid w:val="00802163"/>
    <w:rsid w:val="00866AC5"/>
    <w:rsid w:val="008C0F0A"/>
    <w:rsid w:val="008F2A79"/>
    <w:rsid w:val="008F70B9"/>
    <w:rsid w:val="009F13B4"/>
    <w:rsid w:val="009F786A"/>
    <w:rsid w:val="00A21E33"/>
    <w:rsid w:val="00A26EC0"/>
    <w:rsid w:val="00A54F87"/>
    <w:rsid w:val="00A72F98"/>
    <w:rsid w:val="00A93ED3"/>
    <w:rsid w:val="00AA58F8"/>
    <w:rsid w:val="00AB4ED8"/>
    <w:rsid w:val="00B57B43"/>
    <w:rsid w:val="00B9143B"/>
    <w:rsid w:val="00B92F5B"/>
    <w:rsid w:val="00C214EB"/>
    <w:rsid w:val="00C51C6D"/>
    <w:rsid w:val="00C96DA3"/>
    <w:rsid w:val="00CC3D15"/>
    <w:rsid w:val="00CD1614"/>
    <w:rsid w:val="00CD362D"/>
    <w:rsid w:val="00D54CE7"/>
    <w:rsid w:val="00D83A60"/>
    <w:rsid w:val="00DB5AC5"/>
    <w:rsid w:val="00E4259C"/>
    <w:rsid w:val="00EA5243"/>
    <w:rsid w:val="00EA7B0F"/>
    <w:rsid w:val="00ED7E10"/>
    <w:rsid w:val="00F6658B"/>
    <w:rsid w:val="00FA34CF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5BF7"/>
  <w15:docId w15:val="{85D7A586-471E-4E2B-ABAF-CA849F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F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0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34CF"/>
    <w:rPr>
      <w:rFonts w:ascii="Calibri" w:eastAsia="Calibri" w:hAnsi="Calibri"/>
      <w:sz w:val="18"/>
      <w:szCs w:val="18"/>
    </w:rPr>
  </w:style>
  <w:style w:type="character" w:customStyle="1" w:styleId="AmendedText">
    <w:name w:val="Amended Text"/>
    <w:rsid w:val="00652F24"/>
    <w:rPr>
      <w:rFonts w:ascii="Times New Roman" w:hAnsi="Times New Roman"/>
      <w:color w:val="auto"/>
      <w:sz w:val="24"/>
      <w:bdr w:val="none" w:sz="0" w:space="0" w:color="auto"/>
      <w:shd w:val="pct15" w:color="auto" w:fill="auto"/>
    </w:rPr>
  </w:style>
  <w:style w:type="paragraph" w:customStyle="1" w:styleId="NumberListExclusion">
    <w:name w:val="Number List Exclusion"/>
    <w:basedOn w:val="Normal"/>
    <w:uiPriority w:val="99"/>
    <w:rsid w:val="00652F24"/>
    <w:pPr>
      <w:widowControl/>
      <w:numPr>
        <w:numId w:val="9"/>
      </w:numPr>
      <w:spacing w:before="240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nad@med.umich.edu" TargetMode="External"/><Relationship Id="rId13" Type="http://schemas.openxmlformats.org/officeDocument/2006/relationships/hyperlink" Target="mailto:ebush@med.umi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sc_coordinator@umich.edu" TargetMode="External"/><Relationship Id="rId12" Type="http://schemas.openxmlformats.org/officeDocument/2006/relationships/hyperlink" Target="mailto:monsan@med.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nsan@med.umich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san@med.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san@med.umi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FFC-A25D-4B62-AFE3-01C83661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Erica</dc:creator>
  <cp:keywords/>
  <dc:description/>
  <cp:lastModifiedBy>Bush, Erica</cp:lastModifiedBy>
  <cp:revision>3</cp:revision>
  <cp:lastPrinted>2018-01-30T19:18:00Z</cp:lastPrinted>
  <dcterms:created xsi:type="dcterms:W3CDTF">2018-01-21T14:26:00Z</dcterms:created>
  <dcterms:modified xsi:type="dcterms:W3CDTF">2018-01-30T22:32:00Z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2016-09-28T00:00:00Z</vt:filetime>
  </property>
</Properties>
</file>